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5429D5" w:rsidRPr="003A4430" w:rsidRDefault="00E26C47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>Студентки</w:t>
      </w:r>
      <w:r w:rsidR="005429D5">
        <w:rPr>
          <w:rFonts w:ascii="Times New Roman" w:eastAsia="Times New Roman" w:hAnsi="Times New Roman"/>
        </w:rPr>
        <w:t xml:space="preserve">   </w:t>
      </w:r>
      <w:proofErr w:type="spellStart"/>
      <w:r w:rsidR="00BF045B">
        <w:rPr>
          <w:rFonts w:ascii="Times New Roman" w:eastAsia="Times New Roman" w:hAnsi="Times New Roman"/>
          <w:u w:val="single"/>
        </w:rPr>
        <w:t>Кайсиновой</w:t>
      </w:r>
      <w:proofErr w:type="spellEnd"/>
      <w:r w:rsidR="00BF045B">
        <w:rPr>
          <w:rFonts w:ascii="Times New Roman" w:eastAsia="Times New Roman" w:hAnsi="Times New Roman"/>
          <w:u w:val="single"/>
        </w:rPr>
        <w:t xml:space="preserve"> Альбины </w:t>
      </w:r>
      <w:proofErr w:type="spellStart"/>
      <w:r w:rsidR="00BF045B">
        <w:rPr>
          <w:rFonts w:ascii="Times New Roman" w:eastAsia="Times New Roman" w:hAnsi="Times New Roman"/>
          <w:u w:val="single"/>
        </w:rPr>
        <w:t>Алановны</w:t>
      </w:r>
      <w:proofErr w:type="spellEnd"/>
    </w:p>
    <w:p w:rsidR="005429D5" w:rsidRPr="00F75AE1" w:rsidRDefault="003A4430" w:rsidP="003A4430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5429D5" w:rsidRDefault="005429D5" w:rsidP="00BF045B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BF045B">
        <w:rPr>
          <w:rFonts w:ascii="Times New Roman" w:eastAsia="Times New Roman" w:hAnsi="Times New Roman"/>
          <w:u w:val="single"/>
        </w:rPr>
        <w:t>Готская Ирина Борисовна</w:t>
      </w:r>
      <w:r w:rsidR="003A4430">
        <w:rPr>
          <w:rFonts w:ascii="Times New Roman" w:eastAsia="Times New Roman" w:hAnsi="Times New Roman"/>
          <w:u w:val="single"/>
        </w:rPr>
        <w:t xml:space="preserve">, </w:t>
      </w:r>
      <w:r w:rsidR="00E26C47">
        <w:rPr>
          <w:rFonts w:ascii="Times New Roman" w:eastAsia="Times New Roman" w:hAnsi="Times New Roman"/>
          <w:u w:val="single"/>
        </w:rPr>
        <w:t>профессор</w:t>
      </w:r>
      <w:r w:rsidR="003A4430">
        <w:rPr>
          <w:rFonts w:ascii="Times New Roman" w:eastAsia="Times New Roman" w:hAnsi="Times New Roman"/>
          <w:u w:val="single"/>
        </w:rPr>
        <w:t xml:space="preserve"> кафе</w:t>
      </w:r>
      <w:r w:rsidR="00CD0762">
        <w:rPr>
          <w:rFonts w:ascii="Times New Roman" w:eastAsia="Times New Roman" w:hAnsi="Times New Roman"/>
          <w:u w:val="single"/>
        </w:rPr>
        <w:t>дры информационных технологий и</w:t>
      </w:r>
      <w:r w:rsidR="00BF045B">
        <w:rPr>
          <w:rFonts w:ascii="Times New Roman" w:eastAsia="Times New Roman" w:hAnsi="Times New Roman"/>
          <w:u w:val="single"/>
        </w:rPr>
        <w:t xml:space="preserve"> </w:t>
      </w:r>
      <w:r w:rsidR="003A4430">
        <w:rPr>
          <w:rFonts w:ascii="Times New Roman" w:eastAsia="Times New Roman" w:hAnsi="Times New Roman"/>
          <w:u w:val="single"/>
        </w:rPr>
        <w:t>электронного обучения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3A4430">
        <w:rPr>
          <w:rFonts w:ascii="Times New Roman" w:eastAsia="Times New Roman" w:hAnsi="Times New Roman"/>
        </w:rPr>
        <w:t xml:space="preserve"> №0104-292/03ПР «22» марта </w:t>
      </w:r>
      <w:r w:rsidR="00A843F4">
        <w:rPr>
          <w:rFonts w:ascii="Times New Roman" w:eastAsia="Times New Roman" w:hAnsi="Times New Roman"/>
        </w:rPr>
        <w:t>202</w:t>
      </w:r>
      <w:r w:rsidR="003A4430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г.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</w:tr>
      <w:tr w:rsidR="00C8219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</w:p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09.05.2022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06.05.202209.05.2022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</w:tr>
      <w:tr w:rsidR="00C8219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</w:tr>
    </w:tbl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:rsidR="00C82198" w:rsidRDefault="004F1470" w:rsidP="004F1470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  <w:t xml:space="preserve">                                                          </w:t>
      </w:r>
      <w:r w:rsidR="00553C83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____» ________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__202</w:t>
      </w:r>
      <w:r w:rsidR="00CE58A6">
        <w:rPr>
          <w:rFonts w:ascii="Times New Roman" w:eastAsia="Times New Roman" w:hAnsi="Times New Roman" w:cs="Times New Roman"/>
          <w:sz w:val="20"/>
          <w:szCs w:val="20"/>
        </w:rPr>
        <w:t>__ г.</w:t>
      </w:r>
      <w:r w:rsidR="00CE58A6">
        <w:rPr>
          <w:rFonts w:ascii="Times New Roman" w:eastAsia="Times New Roman" w:hAnsi="Times New Roman" w:cs="Times New Roman"/>
          <w:sz w:val="20"/>
          <w:szCs w:val="20"/>
        </w:rPr>
        <w:tab/>
      </w:r>
      <w:r w:rsidR="00CE58A6">
        <w:rPr>
          <w:rFonts w:ascii="Times New Roman" w:eastAsia="Times New Roman" w:hAnsi="Times New Roman" w:cs="Times New Roman"/>
          <w:sz w:val="20"/>
          <w:szCs w:val="20"/>
        </w:rPr>
        <w:tab/>
      </w:r>
      <w:r w:rsidR="00CE58A6" w:rsidRPr="00CE58A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5775" cy="321286"/>
            <wp:effectExtent l="0" t="0" r="0" b="3175"/>
            <wp:docPr id="2" name="Рисунок 2" descr="C:\Users\Admin\Downloads\image-22-06-22-05-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-22-06-22-05-5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97" cy="34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0762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proofErr w:type="spellStart"/>
      <w:r w:rsidR="00CE58A6">
        <w:rPr>
          <w:rFonts w:ascii="Times New Roman" w:eastAsia="Times New Roman" w:hAnsi="Times New Roman" w:cs="Times New Roman"/>
          <w:sz w:val="20"/>
          <w:szCs w:val="20"/>
          <w:u w:val="single"/>
        </w:rPr>
        <w:t>Кайсинова</w:t>
      </w:r>
      <w:proofErr w:type="spellEnd"/>
      <w:r w:rsidR="00CE58A6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proofErr w:type="gramStart"/>
      <w:r w:rsidR="00CE58A6">
        <w:rPr>
          <w:rFonts w:ascii="Times New Roman" w:eastAsia="Times New Roman" w:hAnsi="Times New Roman" w:cs="Times New Roman"/>
          <w:sz w:val="20"/>
          <w:szCs w:val="20"/>
          <w:u w:val="single"/>
        </w:rPr>
        <w:t>А.А.</w:t>
      </w:r>
      <w:r w:rsidR="00011490">
        <w:rPr>
          <w:rFonts w:ascii="Times New Roman" w:eastAsia="Times New Roman" w:hAnsi="Times New Roman" w:cs="Times New Roman"/>
          <w:sz w:val="20"/>
          <w:szCs w:val="20"/>
          <w:u w:val="single"/>
        </w:rPr>
        <w:t>.</w:t>
      </w:r>
      <w:proofErr w:type="gramEnd"/>
      <w:r w:rsidR="00011490" w:rsidRPr="00011490">
        <w:rPr>
          <w:noProof/>
        </w:rPr>
        <w:t xml:space="preserve"> 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(расшифровка подписи)</w:t>
      </w:r>
    </w:p>
    <w:p w:rsidR="00CD0762" w:rsidRDefault="00CD0762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bookmarkStart w:id="1" w:name="_GoBack"/>
      <w:bookmarkEnd w:id="1"/>
    </w:p>
    <w:sectPr w:rsidR="00CD0762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98"/>
    <w:rsid w:val="00011490"/>
    <w:rsid w:val="003A4430"/>
    <w:rsid w:val="004060EC"/>
    <w:rsid w:val="004F1470"/>
    <w:rsid w:val="00541E56"/>
    <w:rsid w:val="005429D5"/>
    <w:rsid w:val="00553C83"/>
    <w:rsid w:val="00682836"/>
    <w:rsid w:val="008B5932"/>
    <w:rsid w:val="00A2008C"/>
    <w:rsid w:val="00A843F4"/>
    <w:rsid w:val="00B93EF6"/>
    <w:rsid w:val="00BF045B"/>
    <w:rsid w:val="00C82198"/>
    <w:rsid w:val="00CD0762"/>
    <w:rsid w:val="00CE58A6"/>
    <w:rsid w:val="00E26C47"/>
    <w:rsid w:val="00E5430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836CD"/>
  <w15:docId w15:val="{B9E061E6-82DD-45D2-8B2F-5EFE0DB6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customStyle="1" w:styleId="instancename">
    <w:name w:val="instancename"/>
    <w:basedOn w:val="a0"/>
    <w:rsid w:val="0068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D7511-1815-41F1-A5F8-DE8C1C30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Admin</cp:lastModifiedBy>
  <cp:revision>2</cp:revision>
  <dcterms:created xsi:type="dcterms:W3CDTF">2022-06-22T14:57:00Z</dcterms:created>
  <dcterms:modified xsi:type="dcterms:W3CDTF">2022-06-22T14:57:00Z</dcterms:modified>
</cp:coreProperties>
</file>