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BF4" w:rsidRPr="00446BF4" w:rsidRDefault="008D17DB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ВСР 2</w:t>
      </w:r>
      <w:r w:rsidR="00446BF4" w:rsidRPr="00446BF4">
        <w:rPr>
          <w:rFonts w:ascii="Times New Roman" w:hAnsi="Times New Roman" w:cs="Times New Roman"/>
          <w:b/>
          <w:sz w:val="24"/>
          <w:szCs w:val="24"/>
        </w:rPr>
        <w:t>.3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ЦИТИРОВАНИЕ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Цитата (англ.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citation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) – дословная выдержка из какого-либо текста, снабженная ссылкой на источник, опубликованный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раннее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>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Цитирование является одним из способов сказать читателям, что некоторый материал из вашей работы пришел из другого источника.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Цитирование предоставляет читателям информацию, необходимую для повторного поиска источника:</w:t>
      </w:r>
    </w:p>
    <w:p w:rsidR="00446BF4" w:rsidRPr="00446BF4" w:rsidRDefault="00446BF4" w:rsidP="001D6712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информация об авторе;</w:t>
      </w:r>
    </w:p>
    <w:p w:rsidR="00446BF4" w:rsidRPr="00446BF4" w:rsidRDefault="00446BF4" w:rsidP="001D6712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заголовок документа;</w:t>
      </w:r>
    </w:p>
    <w:p w:rsidR="00446BF4" w:rsidRPr="00446BF4" w:rsidRDefault="00446BF4" w:rsidP="001D6712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дату публикации;</w:t>
      </w:r>
    </w:p>
    <w:p w:rsidR="00446BF4" w:rsidRPr="00446BF4" w:rsidRDefault="00446BF4" w:rsidP="001D6712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количество страниц материала;</w:t>
      </w:r>
    </w:p>
    <w:p w:rsidR="00446BF4" w:rsidRPr="00446BF4" w:rsidRDefault="00446BF4" w:rsidP="001D6712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и др.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КОГДА НЕОБХОДИМО ЦИТИРОВАНИЕ?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ВСЕГДА, когда вы берете чужие идеи или слова, вам необходимо показать их источник.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Следующие ситуации почти всегда требуют цитирования:</w:t>
      </w:r>
    </w:p>
    <w:p w:rsidR="00446BF4" w:rsidRPr="00446BF4" w:rsidRDefault="00446BF4" w:rsidP="001D6712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когда вы используете цитаты;</w:t>
      </w:r>
    </w:p>
    <w:p w:rsidR="00446BF4" w:rsidRPr="00446BF4" w:rsidRDefault="00446BF4" w:rsidP="001D6712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при перефразировании идей;</w:t>
      </w:r>
    </w:p>
    <w:p w:rsidR="00446BF4" w:rsidRPr="00446BF4" w:rsidRDefault="00446BF4" w:rsidP="001D6712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в случае использования идеи, уже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раннее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 высказанной;</w:t>
      </w:r>
    </w:p>
    <w:p w:rsidR="00446BF4" w:rsidRPr="00446BF4" w:rsidRDefault="00446BF4" w:rsidP="001D6712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когда вы упоминаете чужую работу;</w:t>
      </w:r>
    </w:p>
    <w:p w:rsidR="00446BF4" w:rsidRPr="00446BF4" w:rsidRDefault="00446BF4" w:rsidP="001D6712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когда какая-либо работа оказала существенное влияние на формирование ваших собственных идей.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ПРАВИЛА ЦИТИРОВАНИЯ ИНТЕРНЕТ-РЕСУРСОВ</w:t>
      </w:r>
    </w:p>
    <w:p w:rsidR="00446BF4" w:rsidRPr="00446BF4" w:rsidRDefault="00446BF4" w:rsidP="001D671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использовать фрагмент материала, а не весь материал целиком;</w:t>
      </w:r>
    </w:p>
    <w:p w:rsidR="00446BF4" w:rsidRPr="00446BF4" w:rsidRDefault="00446BF4" w:rsidP="001D671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чётко (кавычками) выделять начало и конец цитируемого фрагмента;</w:t>
      </w:r>
    </w:p>
    <w:p w:rsidR="00446BF4" w:rsidRPr="00446BF4" w:rsidRDefault="00446BF4" w:rsidP="001D671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указать ФИО Автора или Авторов (максимально полно, насколько это возможно);</w:t>
      </w:r>
    </w:p>
    <w:p w:rsidR="00446BF4" w:rsidRPr="00446BF4" w:rsidRDefault="00446BF4" w:rsidP="001D671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указать точное название работы;</w:t>
      </w:r>
    </w:p>
    <w:p w:rsidR="00446BF4" w:rsidRPr="00446BF4" w:rsidRDefault="00446BF4" w:rsidP="001D6712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если использован электронный документ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указать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 точную ссылку на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веб-страницу-первоисточник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(а не на главную страницу сайта, с которого взят материал).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Следует помнить: при условии оформления границ цитаты и ссылки на источник цитирование не является плагиатом.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lastRenderedPageBreak/>
        <w:t>ВАК РФ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«При написании диссертации соискатель обязан давать ссылки на автора и источник, откуда он заимствует материалы или отдельные результаты».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«При использовании в диссертации идей или разработок, принадлежащих соавторам, коллективно с которыми были написаны научные работы, соискатель обязан отметить это в диссертации».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«Указанные ссылки должны делаться также в отношении научных работ соискателя, выполненных им как в соавторстве, так и единолично».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«В случае использования заимствованного материала без ссылки на автора и источник заимствования диссертация снимается с рассмотрения вне зависимости от стадии ее рассмотрения без права повторной защиты».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Положение о порядке присуждения ученых степеней: утв. Постановлением Правительства РФ от 30 января 2002 Г. N 74 Постановлением Правительства Российской Федерации от 30 января 2002 г. N 74 (в редакции Постановления Правительства Российской Федерации от 20 июня 2011 г. N 475)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Российский индекс научного цитирования - РИНЦ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РИНЦ – это специализированный информационный продукт, в котором собирается и обрабатывается полная библиографическая информация о научных статьях и других научных изданиях, аннотации и 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пристатейные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списки цитируемой в статьях литературы.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Данные РИНЦ помогают проводить объективную оценку деятельности различных научно-образовательных организаций, научных коллективов и отдельных исследователей, а так же определять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импакт-факторы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периодических изданий.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Обязательное условие – единый формат оформления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пристатейных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списков литературы – в соответствии с ГОСТ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 7.0.5_2008 «Библиографическая ссылка» (Регламент РИНЦ).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Диссертация – научное произведение и ссылки в ней оформляются по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указанному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ГОСТу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>. Диссертации включаются в РИНЦ.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 7.0.5-2008. БИБЛИОГРАФИЧЕСКАЯ ССЫЛКА</w:t>
      </w:r>
    </w:p>
    <w:p w:rsidR="00446BF4" w:rsidRPr="00446BF4" w:rsidRDefault="00446BF4" w:rsidP="001D6712">
      <w:pPr>
        <w:pStyle w:val="a5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Настоящий стандарт разработан с учетом основных нормативных положений международного стандарта ИСО 690:1987 «Документация. Библиографические ссылки. Содержание, форма и структура» (ISO 690:1987 «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documentation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Bibliographic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references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Content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structure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») и международного стандарта ИСО 690-2:1997 «Информация и документация. Библиографические ссылки. Часть 2.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Электронные документы и их части» (ISO 690-</w:t>
      </w:r>
      <w:r w:rsidRPr="00446BF4">
        <w:rPr>
          <w:rFonts w:ascii="Times New Roman" w:hAnsi="Times New Roman" w:cs="Times New Roman"/>
          <w:sz w:val="24"/>
          <w:szCs w:val="24"/>
        </w:rPr>
        <w:lastRenderedPageBreak/>
        <w:t>2:1997«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documentation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Bibliographic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references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Part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2: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46BF4">
        <w:rPr>
          <w:rFonts w:ascii="Times New Roman" w:hAnsi="Times New Roman" w:cs="Times New Roman"/>
          <w:sz w:val="24"/>
          <w:szCs w:val="24"/>
        </w:rPr>
        <w:t>Electronic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documents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parts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thereof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>»).</w:t>
      </w:r>
      <w:proofErr w:type="gramEnd"/>
    </w:p>
    <w:p w:rsidR="00446BF4" w:rsidRPr="00446BF4" w:rsidRDefault="00446BF4" w:rsidP="001D6712">
      <w:pPr>
        <w:pStyle w:val="a5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BF4">
        <w:rPr>
          <w:rFonts w:ascii="Times New Roman" w:hAnsi="Times New Roman" w:cs="Times New Roman"/>
          <w:sz w:val="24"/>
          <w:szCs w:val="24"/>
        </w:rPr>
        <w:t xml:space="preserve">УТВЕРЖДЕН И ВВЕДЕН В ДЕЙСТВИЕ Приказом Федерального агентства по техническому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регулированиюи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метрологии от 28 апреля 2008 г. № 95-ст.</w:t>
      </w:r>
      <w:proofErr w:type="gramEnd"/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ОТЛИЧИЯ ГОСТ 7.1 - 2003 и ГОСТ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 7.0.5 - 2008</w:t>
      </w:r>
      <w:r w:rsidRPr="00446BF4">
        <w:rPr>
          <w:rFonts w:ascii="Times New Roman" w:hAnsi="Times New Roman" w:cs="Times New Roman"/>
          <w:sz w:val="24"/>
          <w:szCs w:val="24"/>
        </w:rPr>
        <w:br/>
        <w:t>БИБЛИОГРАФИЧЕСКОЕ ОПИСАНИЕ И ССЫЛКА</w:t>
      </w:r>
    </w:p>
    <w:p w:rsidR="00446BF4" w:rsidRPr="00446BF4" w:rsidRDefault="00446BF4" w:rsidP="001D6712">
      <w:pPr>
        <w:pStyle w:val="a5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Библиографическое описание — совокупность библиографических сведений о документе, его составной части или группе документов, приведенных по определенным правилам и необходимых и достаточных для общей характеристики и идентификации документа. Общие требования к библиографическому описанию документа и правилам его составления определяет ГОСТ 7.1-2003. "Библиографическая запись. Библиографическое описание. Общие требования и правила составления". Составляется без связи с текстом.</w:t>
      </w:r>
    </w:p>
    <w:p w:rsidR="00446BF4" w:rsidRPr="00446BF4" w:rsidRDefault="00446BF4" w:rsidP="001D6712">
      <w:pPr>
        <w:pStyle w:val="a5"/>
        <w:numPr>
          <w:ilvl w:val="0"/>
          <w:numId w:val="5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Библиографическая ссылка — совокупность библиографических сведений о цитируемом, рассматриваемом или упоминаемом в тексте документа другом документе, необходимых и достаточных для его общей характеристики, идентификации и поиска. Составляют на основе принципа лаконизма в соответствии с требованиями ГОСТ 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 7.0.5-2008. Обязательная связь с текстом работы - цитирование.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ЭЛЕМЕНТЫ и ЗНАКИ</w:t>
      </w:r>
    </w:p>
    <w:p w:rsidR="00446BF4" w:rsidRPr="00446BF4" w:rsidRDefault="00446BF4" w:rsidP="001D6712">
      <w:pPr>
        <w:pStyle w:val="a5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Правила представления элементов библиографического описания в ссылке осуществляются в соответствии с ГОСТ 7.1-2003 и ГОСТ 7.82-2000. При этом допускается форма краткого описания.</w:t>
      </w:r>
    </w:p>
    <w:p w:rsidR="00446BF4" w:rsidRPr="00446BF4" w:rsidRDefault="00446BF4" w:rsidP="001D6712">
      <w:pPr>
        <w:pStyle w:val="a5"/>
        <w:numPr>
          <w:ilvl w:val="0"/>
          <w:numId w:val="6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Элементам и областям в библиографическом описании предшествуют знаки предписанной пунктуации (по старой терминологии — условные разделительные знаки). В отличие от обычных грамматических знаков, знаки предписанной пунктуации выполняют опознавательные функции областей и элементов. Заголовок от описания отделяют точкой. Области описания отделяются друг от друга точкой и тире.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ФОРМА</w:t>
      </w:r>
    </w:p>
    <w:p w:rsidR="00446BF4" w:rsidRPr="00446BF4" w:rsidRDefault="00446BF4" w:rsidP="001D6712">
      <w:pPr>
        <w:pStyle w:val="a5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Библиографическая ссылка (БС) может быть полной или краткой, в зависимости от вида ссылки, ее назначения, наличия библиографической информации в тексте документа.</w:t>
      </w:r>
    </w:p>
    <w:p w:rsidR="00446BF4" w:rsidRPr="00446BF4" w:rsidRDefault="00446BF4" w:rsidP="001D6712">
      <w:pPr>
        <w:pStyle w:val="a5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Краткую ссылку, предназначенную только для поиска документа – объекта ссылки, составляют на основе принципа лаконизма в соответствии с требованиями настоящего стандарта.</w:t>
      </w:r>
    </w:p>
    <w:p w:rsidR="00446BF4" w:rsidRPr="00446BF4" w:rsidRDefault="00446BF4" w:rsidP="001D6712">
      <w:pPr>
        <w:pStyle w:val="a5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В данном пособии все примеры приведены в краткой форме.</w:t>
      </w:r>
    </w:p>
    <w:p w:rsidR="00446BF4" w:rsidRPr="00446BF4" w:rsidRDefault="00446BF4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lastRenderedPageBreak/>
        <w:t>ЗНАКИ ПРЕДПИСАННОЙ ПУНКТУАЦИИ И СОКРАЩЕНИЯ В КРАТКОМ ОПИСАНИИ</w:t>
      </w:r>
    </w:p>
    <w:p w:rsidR="00446BF4" w:rsidRPr="00446BF4" w:rsidRDefault="00446BF4" w:rsidP="001D6712">
      <w:pPr>
        <w:pStyle w:val="a5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знак точку и тире, разделяющий области библиографического описания, заменяют точкой;</w:t>
      </w:r>
    </w:p>
    <w:p w:rsidR="00446BF4" w:rsidRPr="00446BF4" w:rsidRDefault="00446BF4" w:rsidP="001D6712">
      <w:pPr>
        <w:pStyle w:val="a5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сокращение отдельных слов и словосочетаний применяют для всех элементов библиографической записи, за исключением основного заглавия документа;</w:t>
      </w:r>
    </w:p>
    <w:p w:rsidR="00446BF4" w:rsidRPr="00446BF4" w:rsidRDefault="00446BF4" w:rsidP="001D6712">
      <w:pPr>
        <w:pStyle w:val="a5"/>
        <w:numPr>
          <w:ilvl w:val="0"/>
          <w:numId w:val="8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указывают либо общий объем документа (страницы), либо сведения о местоположении объекта ссылки в документе.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ДЕФИС, МИНУС, ТИРЕ В ОПИСАНИИ</w:t>
      </w:r>
    </w:p>
    <w:p w:rsidR="00446BF4" w:rsidRPr="00446BF4" w:rsidRDefault="00446BF4" w:rsidP="001D6712">
      <w:pPr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дефис (сложные слова: экономико-математический, чёрно-белый и др.);</w:t>
      </w:r>
    </w:p>
    <w:p w:rsidR="00446BF4" w:rsidRPr="00446BF4" w:rsidRDefault="00446BF4" w:rsidP="001D6712">
      <w:pPr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математический минус (–56, –0978,46);</w:t>
      </w:r>
    </w:p>
    <w:p w:rsidR="00446BF4" w:rsidRPr="00446BF4" w:rsidRDefault="00446BF4" w:rsidP="001D6712">
      <w:pPr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тире (знак предписанной пунктуации в БО);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Они различны по размерам, толщине и области применения. Вот как это выглядит в увеличенном виде:</w:t>
      </w:r>
    </w:p>
    <w:p w:rsidR="00446BF4" w:rsidRPr="00446BF4" w:rsidRDefault="00446BF4" w:rsidP="001D6712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дефис - на клавиатуре;</w:t>
      </w:r>
    </w:p>
    <w:p w:rsidR="00446BF4" w:rsidRPr="00446BF4" w:rsidRDefault="00446BF4" w:rsidP="001D6712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минус –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Ctrl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Gray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>;</w:t>
      </w:r>
    </w:p>
    <w:p w:rsidR="00446BF4" w:rsidRPr="00446BF4" w:rsidRDefault="00446BF4" w:rsidP="001D6712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тире —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Ctrl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Alt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Gray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>;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В ДИССЕРТАЦИИ ПРИМЕНЯЮТ ЗАТЕКСТОВЫЕ ССЫЛКИ</w:t>
      </w:r>
    </w:p>
    <w:p w:rsidR="00446BF4" w:rsidRPr="00446BF4" w:rsidRDefault="00446BF4" w:rsidP="001D6712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затекстовые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ссылки - вынесенные за текст документа или его части, помещаются после основного текста;</w:t>
      </w:r>
    </w:p>
    <w:p w:rsidR="00446BF4" w:rsidRPr="00446BF4" w:rsidRDefault="00446BF4" w:rsidP="001D6712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затекстовой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библиографической ссылке приводят библиографические сведения о документе;</w:t>
      </w:r>
    </w:p>
    <w:p w:rsidR="00446BF4" w:rsidRPr="00446BF4" w:rsidRDefault="00446BF4" w:rsidP="001D6712">
      <w:pPr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оформляются с помощью отсылок в тексте: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Отсылка в тексте:</w:t>
      </w:r>
      <w:r w:rsidRPr="00446BF4">
        <w:rPr>
          <w:rFonts w:ascii="Times New Roman" w:hAnsi="Times New Roman" w:cs="Times New Roman"/>
          <w:sz w:val="24"/>
          <w:szCs w:val="24"/>
        </w:rPr>
        <w:br/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>[10, с. 81]</w:t>
      </w:r>
      <w:r w:rsidRPr="00446BF4">
        <w:rPr>
          <w:rFonts w:ascii="Times New Roman" w:hAnsi="Times New Roman" w:cs="Times New Roman"/>
          <w:sz w:val="24"/>
          <w:szCs w:val="24"/>
        </w:rPr>
        <w:br/>
      </w: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</w:t>
      </w:r>
      <w:proofErr w:type="spell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затекстовой</w:t>
      </w:r>
      <w:proofErr w:type="spellEnd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ссылке:</w:t>
      </w:r>
      <w:r w:rsidRPr="00446BF4">
        <w:rPr>
          <w:rFonts w:ascii="Times New Roman" w:hAnsi="Times New Roman" w:cs="Times New Roman"/>
          <w:sz w:val="24"/>
          <w:szCs w:val="24"/>
        </w:rPr>
        <w:br/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10. Бердяев Н. А. Смысл истории. М.: Мысль, 2011. 175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c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ОТСЫЛКИ К ЗАТЕКСТОВЫМ ССЫЛКАМ</w:t>
      </w:r>
    </w:p>
    <w:p w:rsidR="00446BF4" w:rsidRPr="00446BF4" w:rsidRDefault="00446BF4" w:rsidP="001D6712">
      <w:pPr>
        <w:numPr>
          <w:ilvl w:val="0"/>
          <w:numId w:val="1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знак отсылки состоит из цифр, которые заключают в квадратные скобки: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Вариант 1.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br/>
        <w:t>[15] - при такой отсылке в списке после текста необходимо указать страницу, с которой взята цитата.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Вариант 2.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br/>
        <w:t>[10, с. 37] - при такой отсылке в списке после текста указывают общий объем документа (количество страниц)</w:t>
      </w:r>
    </w:p>
    <w:p w:rsidR="00446BF4" w:rsidRPr="00446BF4" w:rsidRDefault="00446BF4" w:rsidP="001D6712">
      <w:pPr>
        <w:numPr>
          <w:ilvl w:val="0"/>
          <w:numId w:val="1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lastRenderedPageBreak/>
        <w:t>отсылки оформляются единообразно по всему документу.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НЕСКОЛЬКО ЗАТЕКСТОВЫХ ССЫЛОК В ОТСЫЛКЕ</w:t>
      </w:r>
    </w:p>
    <w:p w:rsidR="00446BF4" w:rsidRPr="00446BF4" w:rsidRDefault="00446BF4" w:rsidP="001D6712">
      <w:pPr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Если в отсылке содержатся сведения о нескольких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затекстовых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ссылках, то группы сведений разделяются точкой с запятой: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Вариант 1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br/>
        <w:t>[13; 26]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Вариант 2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br/>
        <w:t>[74, с. 16-17; 82, с. 26]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ПОВТОРНЫЕ ОТСЫЛКИ</w:t>
      </w:r>
    </w:p>
    <w:p w:rsidR="00446BF4" w:rsidRPr="00446BF4" w:rsidRDefault="00446BF4" w:rsidP="001D6712">
      <w:pPr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При последовательном расположении отсылок к одной и той же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затекстовой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ссылке вторую отсылку заменяют словами «Там же» или «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Ibid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>» (от «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Ibidem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>») (для источников на языках с латинской графикой);</w:t>
      </w:r>
    </w:p>
    <w:p w:rsidR="00446BF4" w:rsidRPr="00446BF4" w:rsidRDefault="00446BF4" w:rsidP="001D6712">
      <w:pPr>
        <w:numPr>
          <w:ilvl w:val="0"/>
          <w:numId w:val="1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Если источник тот же, но меняется страница, то к слову «Там же» добавляется номер страницы: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[Там же.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С. 24],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br/>
        <w:t>[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Ibid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P. 42]</w:t>
      </w:r>
      <w:proofErr w:type="gramEnd"/>
    </w:p>
    <w:p w:rsidR="00446BF4" w:rsidRPr="00446BF4" w:rsidRDefault="00446BF4" w:rsidP="001D6712">
      <w:pPr>
        <w:numPr>
          <w:ilvl w:val="0"/>
          <w:numId w:val="1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6BF4">
        <w:rPr>
          <w:rFonts w:ascii="Times New Roman" w:hAnsi="Times New Roman" w:cs="Times New Roman"/>
          <w:sz w:val="24"/>
          <w:szCs w:val="24"/>
        </w:rPr>
        <w:t>После «Там же» ставится точка, страница обозначается заглавной «С.», а не строчной, как в основной отсылке.</w:t>
      </w:r>
      <w:proofErr w:type="gramEnd"/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ОТСЫЛКА НЕ К ПЕРВОИСТОЧНИКУ</w:t>
      </w:r>
    </w:p>
    <w:p w:rsidR="00446BF4" w:rsidRPr="00446BF4" w:rsidRDefault="00446BF4" w:rsidP="001D6712">
      <w:pPr>
        <w:numPr>
          <w:ilvl w:val="0"/>
          <w:numId w:val="1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Если текст цитируется не по первоисточнику, а по другому документу, то в начале отсылки приводят слова «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Цит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>:»: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[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Цит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по: 12, с. 9]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46BF4">
        <w:rPr>
          <w:rFonts w:ascii="Times New Roman" w:hAnsi="Times New Roman" w:cs="Times New Roman"/>
          <w:b/>
          <w:bCs/>
          <w:sz w:val="24"/>
          <w:szCs w:val="24"/>
        </w:rPr>
        <w:t>УПОМИНАНИЕ</w:t>
      </w:r>
      <w:proofErr w:type="gramEnd"/>
      <w:r w:rsidRPr="00446BF4">
        <w:rPr>
          <w:rFonts w:ascii="Times New Roman" w:hAnsi="Times New Roman" w:cs="Times New Roman"/>
          <w:b/>
          <w:bCs/>
          <w:sz w:val="24"/>
          <w:szCs w:val="24"/>
        </w:rPr>
        <w:t xml:space="preserve"> ЧЬИХ−ТО ВЗГЛЯДОВ В ОТСЫЛКЕ</w:t>
      </w:r>
    </w:p>
    <w:p w:rsidR="00446BF4" w:rsidRPr="00446BF4" w:rsidRDefault="00446BF4" w:rsidP="001D6712">
      <w:pPr>
        <w:numPr>
          <w:ilvl w:val="0"/>
          <w:numId w:val="1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Если дается не цитата, а упоминание чьих-то взглядов, мыслей, идей, но все равно с опорой не на первоисточник, то в отсылке приводят слова «Приводится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>:»: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[Приводится по: 15]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БИБЛИОГРАФИЧЕСКОЕ ОПИСАНИЕ − КНИГИ</w:t>
      </w:r>
    </w:p>
    <w:p w:rsidR="00446BF4" w:rsidRPr="00446BF4" w:rsidRDefault="00446BF4" w:rsidP="001D6712">
      <w:pPr>
        <w:numPr>
          <w:ilvl w:val="0"/>
          <w:numId w:val="1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Один автор: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Вылкова</w:t>
      </w:r>
      <w:proofErr w:type="spellEnd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Е.С.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> Налоговое планирование: учеб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д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ля студентов вузов. М.: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Юрайт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, 2011. 639 с</w:t>
      </w:r>
    </w:p>
    <w:p w:rsidR="00446BF4" w:rsidRPr="00446BF4" w:rsidRDefault="00446BF4" w:rsidP="001D6712">
      <w:pPr>
        <w:numPr>
          <w:ilvl w:val="0"/>
          <w:numId w:val="2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Два автора: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Косолапова М.В., Свободин В.А.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> Комплексный экономический анализ хозяйственной деятельности: учеб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д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ля студентов вузов, обучающихся по направлению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подгот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«Экономика» и специальности «Бух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у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чет, анализ и аудит». М.: Дашков, 2011. 246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1D6712">
      <w:pPr>
        <w:numPr>
          <w:ilvl w:val="0"/>
          <w:numId w:val="2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Три автора: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lastRenderedPageBreak/>
        <w:t>Pivovarov</w:t>
      </w:r>
      <w:proofErr w:type="spellEnd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S.E., </w:t>
      </w:r>
      <w:proofErr w:type="spell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Tarasevich</w:t>
      </w:r>
      <w:proofErr w:type="spellEnd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L.S., </w:t>
      </w:r>
      <w:proofErr w:type="spell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Rakhmatov</w:t>
      </w:r>
      <w:proofErr w:type="spellEnd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M.A.</w:t>
      </w:r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 International management. 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4th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ed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St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Petersburg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: Питер, 2011. 640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p</w:t>
      </w:r>
      <w:proofErr w:type="spellEnd"/>
    </w:p>
    <w:p w:rsidR="00446BF4" w:rsidRPr="00446BF4" w:rsidRDefault="00446BF4" w:rsidP="001D6712">
      <w:pPr>
        <w:numPr>
          <w:ilvl w:val="0"/>
          <w:numId w:val="2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6BF4">
        <w:rPr>
          <w:rFonts w:ascii="Times New Roman" w:hAnsi="Times New Roman" w:cs="Times New Roman"/>
          <w:sz w:val="24"/>
          <w:szCs w:val="24"/>
        </w:rPr>
        <w:t>Четыре и более авторов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>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Операционный менеджмент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>: для бакалавров: учеб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о направлению «Менеджмент» / С.Э. Пивоваров [и др.]. СПб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[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др.]: Питер, 2011. 540 с.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Финансы и кредит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: учеб. для студентов вузов, обучающихся по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экон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специальностям / Н.В.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Байдукова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[и др.] ; под ред. М.В. Романовского, Г.Н. Белоглазовой ;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гос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ун-т экономики и финансов. 2-е изд.,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перераб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и доп. М.: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Юрайт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, 2011. 609 с.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ИЗДАТЕЛЬСТВ ДВА И БОЛЕЕ</w:t>
      </w:r>
    </w:p>
    <w:p w:rsidR="00446BF4" w:rsidRPr="00446BF4" w:rsidRDefault="00446BF4" w:rsidP="001D6712">
      <w:pPr>
        <w:numPr>
          <w:ilvl w:val="0"/>
          <w:numId w:val="2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Ковшиков В. А.,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Глухов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В. П. Психолингвистика: теория речевой деятельности: учеб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особие для студентов. </w:t>
      </w: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М.: </w:t>
      </w:r>
      <w:proofErr w:type="spell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Астрель</w:t>
      </w:r>
      <w:proofErr w:type="spellEnd"/>
      <w:proofErr w:type="gram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;</w:t>
      </w:r>
      <w:proofErr w:type="gramEnd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Тверь: АСТ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, 2009. 319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(Высшая школа).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ДИССЕРТАЦИЯ И АВТОРЕФЕРАТ</w:t>
      </w:r>
    </w:p>
    <w:p w:rsidR="00446BF4" w:rsidRPr="00446BF4" w:rsidRDefault="00446BF4" w:rsidP="001D6712">
      <w:pPr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Талашкин</w:t>
      </w:r>
      <w:proofErr w:type="spellEnd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Н.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 Методы преодоления кризисных ситуаций в функционировании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инвестиционно-строительного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комплекса России: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дис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... канд.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экон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наук: 08.00.05 - Экономика и упр. нар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оз-вом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экон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безопасность; экономика, орг. и упр. предприятиями, отраслями, комплексами ) /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гос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ун-т экономики и финансов. СПб., 2011. 159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1D6712">
      <w:pPr>
        <w:numPr>
          <w:ilvl w:val="0"/>
          <w:numId w:val="2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Талашкин</w:t>
      </w:r>
      <w:proofErr w:type="spellEnd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Н.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 Методы преодоления кризисных ситуаций в функционировании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инвестиционно-строительного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комплекса России: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автореф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дис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... канд.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экон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наук: 08.00.05 Экономика и упр. нар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х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оз-вом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экон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безопасность; экономика, орг. и упр. предприятиями, отраслями, комплексами -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стр-во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) /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гос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ун-т экономики и финансов. СПб.: Изд-во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СПбГУЭФ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, 2011. 21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Перед </w:t>
      </w:r>
      <w:r w:rsidRPr="00446BF4">
        <w:rPr>
          <w:rFonts w:ascii="Times New Roman" w:hAnsi="Times New Roman" w:cs="Times New Roman"/>
          <w:b/>
          <w:bCs/>
          <w:sz w:val="24"/>
          <w:szCs w:val="24"/>
        </w:rPr>
        <w:t>многоточием и после него – пробел.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СБОРНИК</w:t>
      </w:r>
    </w:p>
    <w:p w:rsidR="00446BF4" w:rsidRPr="00446BF4" w:rsidRDefault="00446BF4" w:rsidP="001D6712">
      <w:pPr>
        <w:numPr>
          <w:ilvl w:val="0"/>
          <w:numId w:val="2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Информационные технологии в бизнесе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: сб.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докл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участников 3-й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междунар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., 14-17 июня 2011 г., Санкт-Петербург /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Федер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агентство по образованию,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гос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ун-т экономики и финансов, Каф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нформатики ; [под ред. В.В. Трофимова]. СПб.: Изд-во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СПбГУЭФ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, 2005. 32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1D6712">
      <w:pPr>
        <w:numPr>
          <w:ilvl w:val="0"/>
          <w:numId w:val="2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Стратегические меры и промышленная политика по развитию экономики России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: сб. материалов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Междунар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науч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практ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., г. Санкт-Петербург, 15-16 марта 2001 г. /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гос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ун-т экономики и финансов ;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редкол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.: С.Р.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Гидрович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(гл. ред.) и др. СПб.: Изд-во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СПбГУЭФ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, 2001. 400 с.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ТЕЗИСЫ ДОКЛАДОВ</w:t>
      </w:r>
    </w:p>
    <w:p w:rsidR="00446BF4" w:rsidRPr="00446BF4" w:rsidRDefault="00446BF4" w:rsidP="001D6712">
      <w:pPr>
        <w:numPr>
          <w:ilvl w:val="0"/>
          <w:numId w:val="2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Научная сессия профессорско-преподавательского состава, научных сотрудников и аспирантов по итогам НИР 2009 года, 21-28 апреля 2009 года: крат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т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ез.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докл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Ч.1 /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ун-т экономики и финансов. СПб.: Изд-во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СПбУЭФ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, 2010. 131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МАТЕРИАЛЫ КОНФЕРЕНЦИЙ</w:t>
      </w:r>
    </w:p>
    <w:p w:rsidR="00446BF4" w:rsidRPr="00446BF4" w:rsidRDefault="00446BF4" w:rsidP="001D6712">
      <w:pPr>
        <w:numPr>
          <w:ilvl w:val="0"/>
          <w:numId w:val="2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Роль финансово-кредитной системы в реализации приоритетных задач развития экономики: материалы 2-й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междунар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науч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., 29-30 янв. 2009 г.: в 2 т. Т. 1 /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Федер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агентство по образованию,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гос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ун-т экономики и финансов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под ред. В.Е. Леонтьева, Н.П.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Радковской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СПб.: Изд-во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СПбГУЭФ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, 2009. 320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СБОРНИК НОРМАТИВНЫХ ДОКУМЕНТОВ</w:t>
      </w:r>
    </w:p>
    <w:p w:rsidR="00446BF4" w:rsidRPr="00446BF4" w:rsidRDefault="00446BF4" w:rsidP="001D6712">
      <w:pPr>
        <w:numPr>
          <w:ilvl w:val="0"/>
          <w:numId w:val="2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Законодательство о конкуренции и защите прав потребителей: сб.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нормат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актов и док. / сост. Н. Н. Захарова ; ред. и вступ. ст. П. В. Крашенинников ;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Гос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.а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нтимонопол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ком. Рос. Федерации. М.: Норма: ИНФРА-М, 1998. 781 с.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СПРАВОЧНИКИ, СЛОВАРИ</w:t>
      </w:r>
    </w:p>
    <w:p w:rsidR="00446BF4" w:rsidRPr="00446BF4" w:rsidRDefault="00446BF4" w:rsidP="001D6712">
      <w:pPr>
        <w:numPr>
          <w:ilvl w:val="0"/>
          <w:numId w:val="2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Бизнес в Санкт-Петербурге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: справочник предпринимателя. СПб.: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Информ.-изд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агентство "Лик", 2002. 238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1D6712">
      <w:pPr>
        <w:numPr>
          <w:ilvl w:val="0"/>
          <w:numId w:val="2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Ширшов</w:t>
      </w:r>
      <w:proofErr w:type="spellEnd"/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Е. В.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 Информационно-педагогические технологии: ключевые понятия: словарь /под ред. Т.С.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Буториной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Ростов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н</w:t>
      </w:r>
      <w:proofErr w:type="spellEnd"/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/Д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: Феникс, 2009. 253 с.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ПЕРЕВОД</w:t>
      </w:r>
    </w:p>
    <w:p w:rsidR="00446BF4" w:rsidRPr="00446BF4" w:rsidRDefault="00446BF4" w:rsidP="001D6712">
      <w:pPr>
        <w:numPr>
          <w:ilvl w:val="0"/>
          <w:numId w:val="3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Альтман Г.С. Продажа товаров: пер. с англ. СПб.: Грин, 2009. 224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ТОМ ИЗ МНОГОТОМНОГО ИЗДАНИЯ</w:t>
      </w:r>
    </w:p>
    <w:p w:rsidR="00446BF4" w:rsidRPr="00446BF4" w:rsidRDefault="00446BF4" w:rsidP="001D6712">
      <w:pPr>
        <w:numPr>
          <w:ilvl w:val="0"/>
          <w:numId w:val="3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Антология русской философии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: в 3 т. Т. 1/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гос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ун-т, Филос.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фак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фил.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Рос. тамож. акад.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им.В.Б.Бобкова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ун-т МВД России, Акад.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гуманитар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наук ;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редкол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А.Ф.Замалеев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[и др.] СПб.: Сенсор, 2000. 639 с.</w:t>
      </w:r>
      <w:proofErr w:type="gramEnd"/>
    </w:p>
    <w:p w:rsidR="00446BF4" w:rsidRPr="00446BF4" w:rsidRDefault="00446BF4" w:rsidP="001D6712">
      <w:pPr>
        <w:numPr>
          <w:ilvl w:val="0"/>
          <w:numId w:val="3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Фицджеральд Ф.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 Избранные произведения: в 3 т.: пер. с англ. Т.1. М.: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Худож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лит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., 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2009. 445 с.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ДЕПОНИРОВАННАЯ РАБОТА</w:t>
      </w:r>
    </w:p>
    <w:p w:rsidR="00446BF4" w:rsidRPr="00446BF4" w:rsidRDefault="00446BF4" w:rsidP="001D6712">
      <w:pPr>
        <w:numPr>
          <w:ilvl w:val="0"/>
          <w:numId w:val="3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Днепрова Т.Д.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 Трансформация доходов населения и их государственное регулирование /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С.-Петерб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гос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ун-т экономики и финансов. СПб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., 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2010. 214 с.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Деп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В ИНИОН РАН 06.10.2010, № 99076.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РЕЦЕНЗИЯ</w:t>
      </w:r>
    </w:p>
    <w:p w:rsidR="00446BF4" w:rsidRPr="00446BF4" w:rsidRDefault="00446BF4" w:rsidP="001D6712">
      <w:pPr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Грищенков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А. И. Социально - экономические условия адаптации переселенцев на селе // Проблемы АПК. – 1996. – № 10. – С. 29 –34. –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Рец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на кн.: Повышение эффективности агропромышленного производства в условиях современных форм хозяйствования. – Воронеж, 1995. – 223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ОБЗОР</w:t>
      </w:r>
    </w:p>
    <w:p w:rsidR="00446BF4" w:rsidRPr="00446BF4" w:rsidRDefault="00446BF4" w:rsidP="001D6712">
      <w:pPr>
        <w:numPr>
          <w:ilvl w:val="0"/>
          <w:numId w:val="3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Экономические обзоры ОЭСР. Российская Федерация, 2005 / Центр по сотрудничеству со странами с переходной экономикой, Орг.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экон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сотрудничества и развития. М.: ЦИСН, 2005. 218 с.</w:t>
      </w:r>
    </w:p>
    <w:p w:rsidR="00446BF4" w:rsidRPr="00446BF4" w:rsidRDefault="00446BF4" w:rsidP="001D6712">
      <w:pPr>
        <w:numPr>
          <w:ilvl w:val="0"/>
          <w:numId w:val="3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Экономика и политика России и государств ближнего зарубежья: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аналит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обзор, апр. 2009 / Рос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кад. наук,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Ин-т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мировой экономики и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междунар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отношений. М.: ИМЭМО, 2009. 42 с.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 ИНОСТРАННЫХ ЯЗЫКАХ</w:t>
      </w:r>
    </w:p>
    <w:p w:rsidR="00446BF4" w:rsidRPr="00446BF4" w:rsidRDefault="00446BF4" w:rsidP="001D6712">
      <w:pPr>
        <w:numPr>
          <w:ilvl w:val="0"/>
          <w:numId w:val="3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Management accounting / Anthony A. Atkinson. 5th ed. Pearson: Prentice Hall, 2007. 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656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p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1D6712">
      <w:pPr>
        <w:numPr>
          <w:ilvl w:val="0"/>
          <w:numId w:val="3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Weber J.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>Logistikmanagement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>. Stuttgart: Schaffer-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>Poeschel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1998. 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XV, 392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s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САЙТ</w:t>
      </w:r>
    </w:p>
    <w:p w:rsidR="00446BF4" w:rsidRPr="00446BF4" w:rsidRDefault="00446BF4" w:rsidP="001D6712">
      <w:pPr>
        <w:numPr>
          <w:ilvl w:val="0"/>
          <w:numId w:val="3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Банк России: [сайт]. URL: http://www.cbr.ru/ (дата обращения: 11.05.2011).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АНАЛИТИЧЕСКОЕ ОПИСАНИЕ - СТАТЬЯ</w:t>
      </w:r>
    </w:p>
    <w:p w:rsidR="00446BF4" w:rsidRPr="00446BF4" w:rsidRDefault="00446BF4" w:rsidP="001D6712">
      <w:pPr>
        <w:numPr>
          <w:ilvl w:val="0"/>
          <w:numId w:val="3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Мохов П., Паров Р. Планирование розничного товарооборота // Маркетинг в торговле. 2009. № 5. С. 44−56.</w:t>
      </w:r>
    </w:p>
    <w:p w:rsidR="00446BF4" w:rsidRPr="00446BF4" w:rsidRDefault="00446BF4" w:rsidP="001D6712">
      <w:pPr>
        <w:numPr>
          <w:ilvl w:val="0"/>
          <w:numId w:val="37"/>
        </w:numPr>
        <w:spacing w:after="160" w:line="259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Грищенков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А. И.,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Глушак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Н. В. Состояние и перспективы развития инновационной сферы в России // Вопросы экономики и права. 2011. №1. С. 12–26.</w:t>
      </w:r>
    </w:p>
    <w:p w:rsidR="00446BF4" w:rsidRPr="00446BF4" w:rsidRDefault="00446BF4" w:rsidP="001D6712">
      <w:pPr>
        <w:numPr>
          <w:ilvl w:val="0"/>
          <w:numId w:val="3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Дроздовская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Л. П., Рожков Ю. В. Никифоров И. Н. Информационно-кредитный рынок: формирование и регулирование // Банковское дело. 2010. № 7. С. 57−63.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ТИРЕ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br/>
        <w:t>Е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>сли в ссылке указывается не общее количество страниц документа, а только те, на которых он находится в более крупном документе, то между страницами ставится тире (не дефис), а пробелы отсутствуют:</w:t>
      </w:r>
    </w:p>
    <w:p w:rsidR="00446BF4" w:rsidRPr="00446BF4" w:rsidRDefault="00446BF4" w:rsidP="001D6712">
      <w:pPr>
        <w:numPr>
          <w:ilvl w:val="0"/>
          <w:numId w:val="3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Байгулов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Р. М. Развитие научно-технического потенциала региона // Экономика </w:t>
      </w:r>
      <w:proofErr w:type="spellStart"/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сельско-хозяйственных</w:t>
      </w:r>
      <w:proofErr w:type="spellEnd"/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предприятий. 2010. № 3. С. 13−15.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НОРМАТИВНЫЙ ДОКУМЕНТ</w:t>
      </w:r>
    </w:p>
    <w:p w:rsidR="00446BF4" w:rsidRPr="00446BF4" w:rsidRDefault="00446BF4" w:rsidP="001D6712">
      <w:pPr>
        <w:numPr>
          <w:ilvl w:val="0"/>
          <w:numId w:val="3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 xml:space="preserve">О противодействии терроризму: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>. закон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ос. Федерации от 6 марта 2006 г. № 35-ФЗ: принят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. Думой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. Собр. Рос. Федерации 26 февр. 2006 г.: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одобр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. Советом Федерации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>. Собр. Рос. Федерации 1 марта 2006 г. // Рос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>аз. – 2006. – 10 марта.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ИЗ МАТЕРИАЛОВ КОНФЕРЕНЦИИ</w:t>
      </w:r>
    </w:p>
    <w:p w:rsidR="00446BF4" w:rsidRPr="00446BF4" w:rsidRDefault="00446BF4" w:rsidP="001D6712">
      <w:pPr>
        <w:numPr>
          <w:ilvl w:val="0"/>
          <w:numId w:val="4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Совершенствование процесса обучения и воспитания студентов на основе психологических и социальных исследований / А. И.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Грищенков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[и др.] // Достижение науки и передовой опыт в производстве и учебно-воспитательном процессе: материалы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науч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.-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практич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., 10 – 12 октября 2010 г. Брянск, 2010. С. 12−16.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ИЗ СБОРНИКА НАУЧНЫХ РАБОТ</w:t>
      </w:r>
    </w:p>
    <w:p w:rsidR="00446BF4" w:rsidRPr="00446BF4" w:rsidRDefault="00446BF4" w:rsidP="001D6712">
      <w:pPr>
        <w:numPr>
          <w:ilvl w:val="0"/>
          <w:numId w:val="4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Грищенков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А. И.,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Богдановский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В. А. Определение комплекса адаптационной характеристики переселенцев в селе // Методические подходы и практика формирования АПК: сб.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науч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тр. – СПб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., 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2010. С. 18−25.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ИЗ ТЕЗИСОВ ДОКЛАДОВ</w:t>
      </w:r>
    </w:p>
    <w:p w:rsidR="00446BF4" w:rsidRPr="00446BF4" w:rsidRDefault="00446BF4" w:rsidP="001D6712">
      <w:pPr>
        <w:numPr>
          <w:ilvl w:val="0"/>
          <w:numId w:val="4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lastRenderedPageBreak/>
        <w:t>Грищенков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А. И. Восстановление трудового потенциала малой деревни // Проблемы аграрной политики и развития рынка в РФ: тез.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докл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междунар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науч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практ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конф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., 21 – 23 апреля 2009 г. Ростов-на-Дону, 2009. С. 18−24.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ФЕДЕРАЛЬНЫЙ ЗАКОН</w:t>
      </w:r>
    </w:p>
    <w:p w:rsidR="00446BF4" w:rsidRPr="00446BF4" w:rsidRDefault="00446BF4" w:rsidP="001D6712">
      <w:pPr>
        <w:numPr>
          <w:ilvl w:val="0"/>
          <w:numId w:val="4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Об организации предоставления государственных и муниципальных услуг: федеральный закон от 27.07.2010 N 210-ФЗ // Собрание законодательства РФ. 2010. N 31. Ст. 4179.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ЭЛЕКТРОННЫЕ РЕСУРСЫ</w:t>
      </w:r>
    </w:p>
    <w:p w:rsidR="00446BF4" w:rsidRPr="00446BF4" w:rsidRDefault="00446BF4" w:rsidP="001D6712">
      <w:pPr>
        <w:numPr>
          <w:ilvl w:val="0"/>
          <w:numId w:val="4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Объектами составления библиографической ссылки также являются электронные ресурсы локального и удаленного доступа.</w:t>
      </w:r>
    </w:p>
    <w:p w:rsidR="00446BF4" w:rsidRPr="00446BF4" w:rsidRDefault="00446BF4" w:rsidP="001D6712">
      <w:pPr>
        <w:numPr>
          <w:ilvl w:val="0"/>
          <w:numId w:val="4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Ссылки составляют как на электронные ресурсы в целом (электронные документы, базы данных, порталы, сайты и т. д.), так и на составные части электронных ресурсов (разделы и части электронных документов, порталов, сайтов, публикации в электронных сериальных изданиях и т. п.).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ОСОБЕННОСТИ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br/>
        <w:t>Е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>сли ссылки на электронные ресурсы включают в массив ссылок, содержащий сведения о документах различных видов, то в ссылках, как правило, указывают общее обозначение материала для электронных ресурсов: [Электронный ресурс]</w:t>
      </w:r>
    </w:p>
    <w:p w:rsidR="00446BF4" w:rsidRPr="00446BF4" w:rsidRDefault="00446BF4" w:rsidP="001D6712">
      <w:pPr>
        <w:numPr>
          <w:ilvl w:val="0"/>
          <w:numId w:val="4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Авилова Л. И. Развитие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металлопроизводства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в эпоху раннего металла (энеолит – поздний бронзовый век) [Электронный ресурс]: состояние проблемы и перспективы исследований //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Вестн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РФФИ. 1997. № 2. URL: http://www.rfbr.ru/pics/22394ref/file.pdf (дата обращения: 19.09.2007).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ДАТА ПУБЛИКАЦИИ ЭЛЕКТРОННОГО РЕСУРСА</w:t>
      </w:r>
    </w:p>
    <w:p w:rsidR="00446BF4" w:rsidRPr="00446BF4" w:rsidRDefault="00446BF4" w:rsidP="001D6712">
      <w:pPr>
        <w:numPr>
          <w:ilvl w:val="0"/>
          <w:numId w:val="4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Если по экранной титульной странице электронного ресурса удаленного доступа (сетевого ресурса) невозможно установить дату публикации или создания, то следует указывать самые ранние и самые поздние даты создания ресурса, которые удалось выявить.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РЕЖИМ ДОСТУПА</w:t>
      </w:r>
      <w:proofErr w:type="gramStart"/>
      <w:r w:rsidRPr="00446BF4">
        <w:rPr>
          <w:rFonts w:ascii="Times New Roman" w:hAnsi="Times New Roman" w:cs="Times New Roman"/>
          <w:sz w:val="24"/>
          <w:szCs w:val="24"/>
        </w:rPr>
        <w:br/>
        <w:t>Д</w:t>
      </w:r>
      <w:proofErr w:type="gramEnd"/>
      <w:r w:rsidRPr="00446BF4">
        <w:rPr>
          <w:rFonts w:ascii="Times New Roman" w:hAnsi="Times New Roman" w:cs="Times New Roman"/>
          <w:sz w:val="24"/>
          <w:szCs w:val="24"/>
        </w:rPr>
        <w:t>ля электронных ресурсов удаленного доступа приводят примечание о режиме доступа, в котором допускается вместо слов «Режим доступа» (или их эквивалента на другом языке) использовать для обозначения электронного адреса аббревиатуру «URL» (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Uniform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Resource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sz w:val="24"/>
          <w:szCs w:val="24"/>
        </w:rPr>
        <w:t>Locator</w:t>
      </w:r>
      <w:proofErr w:type="spellEnd"/>
      <w:r w:rsidRPr="00446BF4">
        <w:rPr>
          <w:rFonts w:ascii="Times New Roman" w:hAnsi="Times New Roman" w:cs="Times New Roman"/>
          <w:sz w:val="24"/>
          <w:szCs w:val="24"/>
        </w:rPr>
        <w:t xml:space="preserve"> – унифицированный указатель ресурса):</w:t>
      </w:r>
    </w:p>
    <w:p w:rsidR="00446BF4" w:rsidRPr="00446BF4" w:rsidRDefault="00446BF4" w:rsidP="001D6712">
      <w:pPr>
        <w:numPr>
          <w:ilvl w:val="0"/>
          <w:numId w:val="4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Инвестиции останутся сырьевыми // PROGNOSIS.RU: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ежедн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интернет-изд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2006. 25 янв. URL: http://www.prognosis.ru (дата обращения: 19.03.2007).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ДАТА ОБРАЩЕНИЯ</w:t>
      </w:r>
    </w:p>
    <w:p w:rsidR="00446BF4" w:rsidRPr="00446BF4" w:rsidRDefault="00446BF4" w:rsidP="001D6712">
      <w:pPr>
        <w:numPr>
          <w:ilvl w:val="0"/>
          <w:numId w:val="4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Дата обращения к документу – та дата, когда человек, составляющий ссылку, данный документ открывал, и этот документ был доступен.</w:t>
      </w:r>
    </w:p>
    <w:p w:rsidR="00446BF4" w:rsidRPr="00446BF4" w:rsidRDefault="00446BF4" w:rsidP="001D6712">
      <w:pPr>
        <w:numPr>
          <w:ilvl w:val="0"/>
          <w:numId w:val="4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Дату обращения приводят в круглых скобках и указывают число, месяц и год: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lastRenderedPageBreak/>
        <w:t>Жилищное право: актуальные вопросы законодательства: электрон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ж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урн. 2007. № 1. URL: http://www.gilpravo.ru (дата обращения: 20.08.2007).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СТАТЬЯ - ЭЛЕКТРОННЫЙ ДОКУМЕНТ</w:t>
      </w:r>
    </w:p>
    <w:p w:rsidR="00446BF4" w:rsidRPr="00446BF4" w:rsidRDefault="00446BF4" w:rsidP="001D6712">
      <w:pPr>
        <w:numPr>
          <w:ilvl w:val="0"/>
          <w:numId w:val="4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Бричкина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Р. И. Коммерция на транспорте // Транспорт: сетевой журнал. 2008. URL: http://www.trans.ru/ (дата обращения: 11.05.2009).</w:t>
      </w:r>
    </w:p>
    <w:p w:rsidR="00446BF4" w:rsidRPr="00446BF4" w:rsidRDefault="00446BF4" w:rsidP="001D6712">
      <w:pPr>
        <w:numPr>
          <w:ilvl w:val="0"/>
          <w:numId w:val="49"/>
        </w:numPr>
        <w:spacing w:after="160" w:line="259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Оценка российских лидеров и положения дел в Российской Федерации. 22.07.2009 // Левада-центр: [сайт]. URL: http://www.levada.ru/press/html/ (дата обращения: 25.07.2009).</w:t>
      </w:r>
    </w:p>
    <w:p w:rsidR="00446BF4" w:rsidRPr="00446BF4" w:rsidRDefault="00446BF4" w:rsidP="001D6712">
      <w:pPr>
        <w:numPr>
          <w:ilvl w:val="0"/>
          <w:numId w:val="4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Инвестиции останутся сырьевыми // PROGNOSIS.RU: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ежедн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интернет-изд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2006. 25 янв. URL: http://www.prognosis.ru (дата обращения: 19.03.2007).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КОДЕКС ИЗ СПРАВОЧНЫХ ПРАВОВЫХ СИСТЕМ</w:t>
      </w:r>
    </w:p>
    <w:p w:rsidR="00446BF4" w:rsidRPr="00446BF4" w:rsidRDefault="00446BF4" w:rsidP="001D6712">
      <w:pPr>
        <w:numPr>
          <w:ilvl w:val="0"/>
          <w:numId w:val="5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Гражданский кодекс Российской Федерации (часть четвертая) от 18.12.2006 N 230-ФЗ (ред. от 04.10.2010) // Консультант Плюс. Законодательство.</w:t>
      </w:r>
    </w:p>
    <w:p w:rsidR="00446BF4" w:rsidRPr="00446BF4" w:rsidRDefault="00446BF4" w:rsidP="001D6712">
      <w:pPr>
        <w:numPr>
          <w:ilvl w:val="0"/>
          <w:numId w:val="5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Трудовой кодекс Российской Федерации от 30.12.2001 N 197-ФЗ (ред. от 29.12.2010) (с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изм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и доп.,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вступающими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в силу с 07.01.2011). Доступ из справ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п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равовой системы «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КонсультантПлюс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» (дата обращения: 06.06.2011).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КОНСТИТУЦИЯ</w:t>
      </w:r>
    </w:p>
    <w:p w:rsidR="00446BF4" w:rsidRPr="00446BF4" w:rsidRDefault="00446BF4" w:rsidP="001D6712">
      <w:pPr>
        <w:numPr>
          <w:ilvl w:val="0"/>
          <w:numId w:val="5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7-ФКЗ). Доступ из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справ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правовой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системы «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КонсультантПлюс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»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ПРИКАЗ</w:t>
      </w:r>
    </w:p>
    <w:p w:rsidR="00446BF4" w:rsidRPr="00446BF4" w:rsidRDefault="00446BF4" w:rsidP="001D6712">
      <w:pPr>
        <w:numPr>
          <w:ilvl w:val="0"/>
          <w:numId w:val="5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Об утверждении формы налоговой декларации по акцизам на табачные изделия и Порядка ее заполнения: приказ Минфина РФ от 14.11.2006 N 146н (ред. от 17.06.2011). Доступ из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справ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правовой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системы «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КонсультантПлюс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»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ФЕДЕРАЛЬНЫЙ ЗАКОН</w:t>
      </w:r>
    </w:p>
    <w:p w:rsidR="00446BF4" w:rsidRPr="00446BF4" w:rsidRDefault="00446BF4" w:rsidP="001D6712">
      <w:pPr>
        <w:numPr>
          <w:ilvl w:val="0"/>
          <w:numId w:val="5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О судах общей юрисдикции в Российской Федерации: федеральный конституционный закон от 07.02.2011 N 1-ФКЗ (ред. от 01.06.2011). Доступ из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справ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правовой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системы «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КонсультантПлюс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»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ПОСТАНОВЛЕНИЕ ПРАВИТЕЛЬСТВА</w:t>
      </w:r>
    </w:p>
    <w:p w:rsidR="00446BF4" w:rsidRPr="00446BF4" w:rsidRDefault="00446BF4" w:rsidP="001D6712">
      <w:pPr>
        <w:numPr>
          <w:ilvl w:val="0"/>
          <w:numId w:val="5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О ставках таможенных сборов за таможенное оформление товаров: постановление Правительства РФ от 28.12.2004 N 863 (ред. от 20.07.2011). Доступ из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справ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правовой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системы «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КонсультантПлюс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»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ПИСЬМО</w:t>
      </w:r>
    </w:p>
    <w:p w:rsidR="00446BF4" w:rsidRPr="00446BF4" w:rsidRDefault="00446BF4" w:rsidP="001D6712">
      <w:pPr>
        <w:numPr>
          <w:ilvl w:val="0"/>
          <w:numId w:val="5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По вопросам установления тарифов регулируемых организаций для населения с учетом НДС: информационное письмо ФСТ РФ от 08.08.2011 N СН- 6273/5. 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Доступ из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справ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правовой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системы «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КонсультантПлюс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»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ИНСТРУКЦИЯ</w:t>
      </w:r>
    </w:p>
    <w:p w:rsidR="00446BF4" w:rsidRPr="00446BF4" w:rsidRDefault="00446BF4" w:rsidP="001D6712">
      <w:pPr>
        <w:numPr>
          <w:ilvl w:val="0"/>
          <w:numId w:val="5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Инструкция об учете и отчетности за использованием финансовых средств на мероприятия по ликвидации чрезвычайных ситуаций и их последствий из резервного фонда Правительства Российской Федерации на ликвидацию последствий чрезвычайных ситуаций: утв. МЧС РФ N 34-19-3, Минфином РФ N 61, Минэкономики РФ N ВМ-173/37-25 05.05.1994. Доступ из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справ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правовой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системы «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КонсультантПлюс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»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</w:t>
      </w:r>
    </w:p>
    <w:p w:rsidR="00446BF4" w:rsidRPr="00446BF4" w:rsidRDefault="00446BF4" w:rsidP="001D6712">
      <w:pPr>
        <w:numPr>
          <w:ilvl w:val="0"/>
          <w:numId w:val="5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Методические рекомендации по переходу на план счетов бюджетного учета, применяемый с 1 января 2011 г.: утв. Минфином РФ. Документ опубликован не был. Доступ из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справ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правовой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системы «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КонсультантПлюс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»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ЗАКОН САНКТ−ПЕТЕРБУРГА</w:t>
      </w:r>
    </w:p>
    <w:p w:rsidR="00446BF4" w:rsidRPr="00446BF4" w:rsidRDefault="00446BF4" w:rsidP="001D6712">
      <w:pPr>
        <w:numPr>
          <w:ilvl w:val="0"/>
          <w:numId w:val="5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О разграничении полномочий органов государственной власти Санкт-Петербурга в сфере железнодорожного транспорта на территории Санкт-Петербурга: закон Санкт-Петербурга от 20.10.2010 N 525-122. Доступ из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справ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.-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правовой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системы «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КонсультантПлюс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»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CD, DVD</w:t>
      </w:r>
    </w:p>
    <w:p w:rsidR="00446BF4" w:rsidRPr="00446BF4" w:rsidRDefault="00446BF4" w:rsidP="001D6712">
      <w:pPr>
        <w:numPr>
          <w:ilvl w:val="0"/>
          <w:numId w:val="5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Московский Кремль [Электронный ресурс]: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трехмер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. путеводитель. М.: Новый Диск, 2007. </w:t>
      </w: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CD-ROM.</w:t>
      </w:r>
    </w:p>
    <w:p w:rsidR="00446BF4" w:rsidRPr="00446BF4" w:rsidRDefault="00446BF4" w:rsidP="001D6712">
      <w:pPr>
        <w:numPr>
          <w:ilvl w:val="0"/>
          <w:numId w:val="5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Цены и ценообразование [Электронный ресурс]: электрон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у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>чеб. / Е Васильева и др.</w:t>
      </w:r>
      <w:proofErr w:type="gram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;</w:t>
      </w:r>
      <w:proofErr w:type="gram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под ред. В.Е. Есипова. М.: КНОРУС, 2010. </w:t>
      </w:r>
      <w:r w:rsidRPr="00446B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DVD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ИЗ БД ИД ГРЕБЕННИКОВА</w:t>
      </w:r>
    </w:p>
    <w:p w:rsidR="00446BF4" w:rsidRPr="00446BF4" w:rsidRDefault="00446BF4" w:rsidP="001D6712">
      <w:pPr>
        <w:numPr>
          <w:ilvl w:val="0"/>
          <w:numId w:val="6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Курбатова А., Кузнецова А. Маркетинговая бизнес-симуляция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Markstrat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// Стратегический менеджмент. 2011. № 2. URL: http: //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grebennikon.ru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>/article-nz7n.html(дата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ИЗ БД EBSCO</w:t>
      </w:r>
    </w:p>
    <w:p w:rsidR="00446BF4" w:rsidRPr="00446BF4" w:rsidRDefault="00446BF4" w:rsidP="001D6712">
      <w:pPr>
        <w:numPr>
          <w:ilvl w:val="0"/>
          <w:numId w:val="61"/>
        </w:numPr>
        <w:spacing w:after="16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2011 HALF TIME REPORT // Newsweek. 2011. July 4. p. 64-72. Academic Search Premier,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>EBSCOhost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(accessed August 12, 2011).</w:t>
      </w:r>
    </w:p>
    <w:p w:rsidR="00446BF4" w:rsidRPr="00446BF4" w:rsidRDefault="00446BF4" w:rsidP="001D6712">
      <w:pPr>
        <w:numPr>
          <w:ilvl w:val="0"/>
          <w:numId w:val="61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>Brimson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J. Management paradigm: The untapped power of process laws // Journal of Corporate Accounting &amp; Finance (Wiley) 2011. 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22,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no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3.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p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. 33-44.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Business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Source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Complete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EBSCOhost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accessed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12.08. 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ИЗ БД «ПОЛПРЕД»</w:t>
      </w:r>
    </w:p>
    <w:p w:rsidR="00446BF4" w:rsidRPr="00446BF4" w:rsidRDefault="00446BF4" w:rsidP="001D6712">
      <w:pPr>
        <w:numPr>
          <w:ilvl w:val="0"/>
          <w:numId w:val="6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McLean S. Business Communication for Success // POLPRED.COM. 2010. 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>URL: http://polpred.com/3309 (дата обращения: 05.06.2011).</w:t>
      </w:r>
    </w:p>
    <w:p w:rsidR="00446BF4" w:rsidRPr="00446BF4" w:rsidRDefault="00446BF4" w:rsidP="001D6712">
      <w:pPr>
        <w:numPr>
          <w:ilvl w:val="0"/>
          <w:numId w:val="6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Петербургский рынок недвижимости восстанавливается: обзор прессы 11 августа 2011 г. // POLPRED.COM. 2011. URL: http://polpred.com/id=387198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ИЗ «УИС РОССИЯ»</w:t>
      </w:r>
    </w:p>
    <w:p w:rsidR="00446BF4" w:rsidRPr="00446BF4" w:rsidRDefault="00446BF4" w:rsidP="001D6712">
      <w:pPr>
        <w:numPr>
          <w:ilvl w:val="0"/>
          <w:numId w:val="6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О промышленном производстве в январе-июле 2011 года // УИС Россия. URL: http://www.gks.ru/bgd/172.htm (дата обращения: 05.06.2011).</w:t>
      </w:r>
    </w:p>
    <w:p w:rsidR="00446BF4" w:rsidRPr="00446BF4" w:rsidRDefault="00446BF4" w:rsidP="001D6712">
      <w:pPr>
        <w:numPr>
          <w:ilvl w:val="0"/>
          <w:numId w:val="6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</w:rPr>
        <w:t>Численность студентов образовательных учреждений высшего профессионального образования // Регионы России. Социально-экономические показатели - 2010 г. / Федеральная служба государственной статистики. УИС РОССИЯ. URL: http://www.gks.ru/regl06-18-1.htm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ИЗ WORLD BANK</w:t>
      </w:r>
    </w:p>
    <w:p w:rsidR="00446BF4" w:rsidRPr="00446BF4" w:rsidRDefault="00446BF4" w:rsidP="001D6712">
      <w:pPr>
        <w:numPr>
          <w:ilvl w:val="0"/>
          <w:numId w:val="6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Love I. Corporate Governance and Performance around the World: What We Know and What We Don‘t // World Bank Research Observer. 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2011.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Volume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26, </w:t>
      </w: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</w:rPr>
        <w:t>Issue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</w:rPr>
        <w:t xml:space="preserve"> 1. URL: http://elibrary.worldbank.org/content//1564-6971 (дата обращения: 05.06.2011).</w:t>
      </w:r>
    </w:p>
    <w:p w:rsidR="00446BF4" w:rsidRPr="00446BF4" w:rsidRDefault="00446BF4" w:rsidP="001D6712">
      <w:pPr>
        <w:numPr>
          <w:ilvl w:val="0"/>
          <w:numId w:val="6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>Gruwth</w:t>
      </w:r>
      <w:proofErr w:type="spellEnd"/>
      <w:r w:rsidRPr="00446BF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of consumption and investment // World Development Indicators 2010. </w:t>
      </w:r>
      <w:r w:rsidRPr="00446BF4">
        <w:rPr>
          <w:rFonts w:ascii="Times New Roman" w:hAnsi="Times New Roman" w:cs="Times New Roman"/>
          <w:i/>
          <w:iCs/>
          <w:sz w:val="24"/>
          <w:szCs w:val="24"/>
        </w:rPr>
        <w:t>URL: http://data.worldbank.org/section4.pdf (дата обращения: 05.06.2011).</w:t>
      </w:r>
    </w:p>
    <w:p w:rsidR="00446BF4" w:rsidRPr="00446BF4" w:rsidRDefault="00446BF4" w:rsidP="00446BF4">
      <w:pPr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b/>
          <w:bCs/>
          <w:sz w:val="24"/>
          <w:szCs w:val="24"/>
        </w:rPr>
        <w:t>НОРМАТИВНЫЕ ДОКУМЕНТЫ СИСТЕМЫ СИБИД</w:t>
      </w:r>
      <w:r w:rsidRPr="00446BF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ГОСТ </w:t>
      </w:r>
      <w:proofErr w:type="gramStart"/>
      <w:r w:rsidRPr="00446BF4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446BF4">
        <w:rPr>
          <w:rFonts w:ascii="Times New Roman" w:hAnsi="Times New Roman" w:cs="Times New Roman"/>
          <w:b/>
          <w:bCs/>
          <w:sz w:val="24"/>
          <w:szCs w:val="24"/>
        </w:rPr>
        <w:t xml:space="preserve"> 7.0.5–2008 БИБЛИОГРАФИЧЕСКАЯ ССЫЛКА. Общие требования и правила составления</w:t>
      </w:r>
    </w:p>
    <w:p w:rsidR="00446BF4" w:rsidRPr="00446BF4" w:rsidRDefault="00446BF4" w:rsidP="001D6712">
      <w:pPr>
        <w:numPr>
          <w:ilvl w:val="0"/>
          <w:numId w:val="6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ГОСТ 7.0–99 Информационно-библиотечная деятельность, библиография. Термины и определения.</w:t>
      </w:r>
    </w:p>
    <w:p w:rsidR="00446BF4" w:rsidRPr="00446BF4" w:rsidRDefault="00446BF4" w:rsidP="001D6712">
      <w:pPr>
        <w:numPr>
          <w:ilvl w:val="0"/>
          <w:numId w:val="6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ГОСТ 7.1–2003 Библиографическое описание. Общие требования и правила составления.</w:t>
      </w:r>
    </w:p>
    <w:p w:rsidR="00446BF4" w:rsidRPr="00446BF4" w:rsidRDefault="00446BF4" w:rsidP="001D6712">
      <w:pPr>
        <w:numPr>
          <w:ilvl w:val="0"/>
          <w:numId w:val="6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ГОСТ 7.11–2004 Библиографическая запись. Сокращение слов и словосочетаний на иностранных европейских языках.</w:t>
      </w:r>
    </w:p>
    <w:p w:rsidR="00446BF4" w:rsidRPr="00446BF4" w:rsidRDefault="00446BF4" w:rsidP="001D6712">
      <w:pPr>
        <w:numPr>
          <w:ilvl w:val="0"/>
          <w:numId w:val="6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ГОСТ 7.12–93 Библиографическая запись. Сокращение слов на русском языке. Общие требования и правила.</w:t>
      </w:r>
    </w:p>
    <w:p w:rsidR="00446BF4" w:rsidRPr="00446BF4" w:rsidRDefault="00446BF4" w:rsidP="001D6712">
      <w:pPr>
        <w:numPr>
          <w:ilvl w:val="0"/>
          <w:numId w:val="6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ГОСТ 7.60–2003 Издания. Основные виды. Термины и определения.</w:t>
      </w:r>
    </w:p>
    <w:p w:rsidR="00446BF4" w:rsidRPr="00446BF4" w:rsidRDefault="00446BF4" w:rsidP="001D6712">
      <w:pPr>
        <w:numPr>
          <w:ilvl w:val="0"/>
          <w:numId w:val="6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ГОСТ 7.80–2000 Библиографическая запись. Заголовок. Общие требования и правила составления.</w:t>
      </w:r>
    </w:p>
    <w:p w:rsidR="00446BF4" w:rsidRPr="00446BF4" w:rsidRDefault="00446BF4" w:rsidP="001D6712">
      <w:pPr>
        <w:numPr>
          <w:ilvl w:val="0"/>
          <w:numId w:val="6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ГОСТ 7.82–2001 Библиографическая запись. Библиографическое описание электронных ресурсов. Общие требования и правила составления.</w:t>
      </w:r>
    </w:p>
    <w:p w:rsidR="00446BF4" w:rsidRPr="00446BF4" w:rsidRDefault="00446BF4" w:rsidP="001D6712">
      <w:pPr>
        <w:numPr>
          <w:ilvl w:val="0"/>
          <w:numId w:val="6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46BF4">
        <w:rPr>
          <w:rFonts w:ascii="Times New Roman" w:hAnsi="Times New Roman" w:cs="Times New Roman"/>
          <w:sz w:val="24"/>
          <w:szCs w:val="24"/>
        </w:rPr>
        <w:t>ГОСТ 7.83–2001 Электронные издания. Основные виды и выходные сведения.</w:t>
      </w:r>
    </w:p>
    <w:p w:rsidR="00446BF4" w:rsidRDefault="00446BF4" w:rsidP="00446BF4">
      <w:bookmarkStart w:id="0" w:name="_GoBack"/>
      <w:bookmarkEnd w:id="0"/>
    </w:p>
    <w:p w:rsidR="00F71265" w:rsidRPr="00446BF4" w:rsidRDefault="00F71265" w:rsidP="00446B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71265" w:rsidRPr="00446BF4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712" w:rsidRDefault="001D6712" w:rsidP="00446BF4">
      <w:pPr>
        <w:spacing w:after="0" w:line="240" w:lineRule="auto"/>
      </w:pPr>
      <w:r>
        <w:separator/>
      </w:r>
    </w:p>
  </w:endnote>
  <w:endnote w:type="continuationSeparator" w:id="0">
    <w:p w:rsidR="001D6712" w:rsidRDefault="001D6712" w:rsidP="00446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712" w:rsidRDefault="001D6712" w:rsidP="00446BF4">
      <w:pPr>
        <w:spacing w:after="0" w:line="240" w:lineRule="auto"/>
      </w:pPr>
      <w:r>
        <w:separator/>
      </w:r>
    </w:p>
  </w:footnote>
  <w:footnote w:type="continuationSeparator" w:id="0">
    <w:p w:rsidR="001D6712" w:rsidRDefault="001D6712" w:rsidP="00446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5703"/>
    <w:multiLevelType w:val="multilevel"/>
    <w:tmpl w:val="B316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CE053E"/>
    <w:multiLevelType w:val="multilevel"/>
    <w:tmpl w:val="7512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8013A"/>
    <w:multiLevelType w:val="multilevel"/>
    <w:tmpl w:val="6364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C47C28"/>
    <w:multiLevelType w:val="multilevel"/>
    <w:tmpl w:val="BFD02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D74D27"/>
    <w:multiLevelType w:val="multilevel"/>
    <w:tmpl w:val="4E3CE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A52674"/>
    <w:multiLevelType w:val="multilevel"/>
    <w:tmpl w:val="DA52F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AA7C53"/>
    <w:multiLevelType w:val="multilevel"/>
    <w:tmpl w:val="BBD4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9370B1"/>
    <w:multiLevelType w:val="multilevel"/>
    <w:tmpl w:val="1514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7C3CEB"/>
    <w:multiLevelType w:val="multilevel"/>
    <w:tmpl w:val="7500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DD0655"/>
    <w:multiLevelType w:val="multilevel"/>
    <w:tmpl w:val="31BE9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975AB5"/>
    <w:multiLevelType w:val="multilevel"/>
    <w:tmpl w:val="4146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E12147"/>
    <w:multiLevelType w:val="multilevel"/>
    <w:tmpl w:val="C120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AC0A9B"/>
    <w:multiLevelType w:val="hybridMultilevel"/>
    <w:tmpl w:val="3C3C4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9AC0C43"/>
    <w:multiLevelType w:val="multilevel"/>
    <w:tmpl w:val="4046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035ADB"/>
    <w:multiLevelType w:val="multilevel"/>
    <w:tmpl w:val="9086C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2C4052"/>
    <w:multiLevelType w:val="multilevel"/>
    <w:tmpl w:val="8B9A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316F60"/>
    <w:multiLevelType w:val="multilevel"/>
    <w:tmpl w:val="EE92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32213CA"/>
    <w:multiLevelType w:val="multilevel"/>
    <w:tmpl w:val="E682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F50D0B"/>
    <w:multiLevelType w:val="multilevel"/>
    <w:tmpl w:val="363C2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3356F3"/>
    <w:multiLevelType w:val="multilevel"/>
    <w:tmpl w:val="C7FC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5F97DB6"/>
    <w:multiLevelType w:val="hybridMultilevel"/>
    <w:tmpl w:val="D51C36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9462048"/>
    <w:multiLevelType w:val="multilevel"/>
    <w:tmpl w:val="3646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AF7070B"/>
    <w:multiLevelType w:val="multilevel"/>
    <w:tmpl w:val="DC065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0D23098"/>
    <w:multiLevelType w:val="multilevel"/>
    <w:tmpl w:val="EE408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F14A28"/>
    <w:multiLevelType w:val="multilevel"/>
    <w:tmpl w:val="2EB08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E52991"/>
    <w:multiLevelType w:val="multilevel"/>
    <w:tmpl w:val="D434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35752B9"/>
    <w:multiLevelType w:val="multilevel"/>
    <w:tmpl w:val="ABB4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3EA4EA5"/>
    <w:multiLevelType w:val="multilevel"/>
    <w:tmpl w:val="88F4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A0E5ECD"/>
    <w:multiLevelType w:val="multilevel"/>
    <w:tmpl w:val="62002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BAE4261"/>
    <w:multiLevelType w:val="multilevel"/>
    <w:tmpl w:val="A4306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FC93E14"/>
    <w:multiLevelType w:val="multilevel"/>
    <w:tmpl w:val="711E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10931B8"/>
    <w:multiLevelType w:val="multilevel"/>
    <w:tmpl w:val="2D70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44C4EA9"/>
    <w:multiLevelType w:val="multilevel"/>
    <w:tmpl w:val="E04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4B359E3"/>
    <w:multiLevelType w:val="multilevel"/>
    <w:tmpl w:val="21A28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4DE4CDB"/>
    <w:multiLevelType w:val="hybridMultilevel"/>
    <w:tmpl w:val="531CD1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53533E8"/>
    <w:multiLevelType w:val="multilevel"/>
    <w:tmpl w:val="2034B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6AF644A"/>
    <w:multiLevelType w:val="multilevel"/>
    <w:tmpl w:val="794A9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8F23FDA"/>
    <w:multiLevelType w:val="hybridMultilevel"/>
    <w:tmpl w:val="AE823D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4A4341BE"/>
    <w:multiLevelType w:val="multilevel"/>
    <w:tmpl w:val="D0CC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B067407"/>
    <w:multiLevelType w:val="multilevel"/>
    <w:tmpl w:val="EBAA5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CAA6603"/>
    <w:multiLevelType w:val="multilevel"/>
    <w:tmpl w:val="80129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D00366B"/>
    <w:multiLevelType w:val="multilevel"/>
    <w:tmpl w:val="CE681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1A30E7F"/>
    <w:multiLevelType w:val="multilevel"/>
    <w:tmpl w:val="BFD26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4AF0D52"/>
    <w:multiLevelType w:val="multilevel"/>
    <w:tmpl w:val="4A34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5126E49"/>
    <w:multiLevelType w:val="multilevel"/>
    <w:tmpl w:val="8E60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576517F"/>
    <w:multiLevelType w:val="multilevel"/>
    <w:tmpl w:val="744E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5934057"/>
    <w:multiLevelType w:val="hybridMultilevel"/>
    <w:tmpl w:val="FE92C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56890D7D"/>
    <w:multiLevelType w:val="multilevel"/>
    <w:tmpl w:val="2C80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805099D"/>
    <w:multiLevelType w:val="hybridMultilevel"/>
    <w:tmpl w:val="0540C8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58CC4062"/>
    <w:multiLevelType w:val="multilevel"/>
    <w:tmpl w:val="51E8A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F1564C5"/>
    <w:multiLevelType w:val="multilevel"/>
    <w:tmpl w:val="2BB40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1F65412"/>
    <w:multiLevelType w:val="multilevel"/>
    <w:tmpl w:val="FCE6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21E7181"/>
    <w:multiLevelType w:val="multilevel"/>
    <w:tmpl w:val="4ECA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761422B"/>
    <w:multiLevelType w:val="multilevel"/>
    <w:tmpl w:val="8160B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D3F58BE"/>
    <w:multiLevelType w:val="hybridMultilevel"/>
    <w:tmpl w:val="5AFE4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6F85049E"/>
    <w:multiLevelType w:val="multilevel"/>
    <w:tmpl w:val="9204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0430CEB"/>
    <w:multiLevelType w:val="multilevel"/>
    <w:tmpl w:val="938E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2AA400C"/>
    <w:multiLevelType w:val="hybridMultilevel"/>
    <w:tmpl w:val="ADDA3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7519248A"/>
    <w:multiLevelType w:val="multilevel"/>
    <w:tmpl w:val="FF586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7344E69"/>
    <w:multiLevelType w:val="multilevel"/>
    <w:tmpl w:val="C2D28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9D9411E"/>
    <w:multiLevelType w:val="multilevel"/>
    <w:tmpl w:val="ACCC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BCC065B"/>
    <w:multiLevelType w:val="multilevel"/>
    <w:tmpl w:val="FBB4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C853B0A"/>
    <w:multiLevelType w:val="multilevel"/>
    <w:tmpl w:val="573A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D6C6664"/>
    <w:multiLevelType w:val="multilevel"/>
    <w:tmpl w:val="9A9E0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E5A1A80"/>
    <w:multiLevelType w:val="multilevel"/>
    <w:tmpl w:val="A1F4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46"/>
  </w:num>
  <w:num w:numId="3">
    <w:abstractNumId w:val="48"/>
  </w:num>
  <w:num w:numId="4">
    <w:abstractNumId w:val="20"/>
  </w:num>
  <w:num w:numId="5">
    <w:abstractNumId w:val="54"/>
  </w:num>
  <w:num w:numId="6">
    <w:abstractNumId w:val="37"/>
  </w:num>
  <w:num w:numId="7">
    <w:abstractNumId w:val="12"/>
  </w:num>
  <w:num w:numId="8">
    <w:abstractNumId w:val="57"/>
  </w:num>
  <w:num w:numId="9">
    <w:abstractNumId w:val="0"/>
  </w:num>
  <w:num w:numId="10">
    <w:abstractNumId w:val="49"/>
  </w:num>
  <w:num w:numId="11">
    <w:abstractNumId w:val="11"/>
  </w:num>
  <w:num w:numId="12">
    <w:abstractNumId w:val="56"/>
  </w:num>
  <w:num w:numId="13">
    <w:abstractNumId w:val="62"/>
  </w:num>
  <w:num w:numId="14">
    <w:abstractNumId w:val="17"/>
  </w:num>
  <w:num w:numId="15">
    <w:abstractNumId w:val="13"/>
  </w:num>
  <w:num w:numId="16">
    <w:abstractNumId w:val="18"/>
  </w:num>
  <w:num w:numId="17">
    <w:abstractNumId w:val="50"/>
  </w:num>
  <w:num w:numId="18">
    <w:abstractNumId w:val="14"/>
  </w:num>
  <w:num w:numId="19">
    <w:abstractNumId w:val="21"/>
  </w:num>
  <w:num w:numId="20">
    <w:abstractNumId w:val="31"/>
  </w:num>
  <w:num w:numId="21">
    <w:abstractNumId w:val="9"/>
  </w:num>
  <w:num w:numId="22">
    <w:abstractNumId w:val="43"/>
  </w:num>
  <w:num w:numId="23">
    <w:abstractNumId w:val="40"/>
  </w:num>
  <w:num w:numId="24">
    <w:abstractNumId w:val="33"/>
  </w:num>
  <w:num w:numId="25">
    <w:abstractNumId w:val="47"/>
  </w:num>
  <w:num w:numId="26">
    <w:abstractNumId w:val="8"/>
  </w:num>
  <w:num w:numId="27">
    <w:abstractNumId w:val="24"/>
  </w:num>
  <w:num w:numId="28">
    <w:abstractNumId w:val="22"/>
  </w:num>
  <w:num w:numId="29">
    <w:abstractNumId w:val="64"/>
  </w:num>
  <w:num w:numId="30">
    <w:abstractNumId w:val="32"/>
  </w:num>
  <w:num w:numId="31">
    <w:abstractNumId w:val="7"/>
  </w:num>
  <w:num w:numId="32">
    <w:abstractNumId w:val="19"/>
  </w:num>
  <w:num w:numId="33">
    <w:abstractNumId w:val="53"/>
  </w:num>
  <w:num w:numId="34">
    <w:abstractNumId w:val="15"/>
  </w:num>
  <w:num w:numId="35">
    <w:abstractNumId w:val="63"/>
  </w:num>
  <w:num w:numId="36">
    <w:abstractNumId w:val="26"/>
  </w:num>
  <w:num w:numId="37">
    <w:abstractNumId w:val="59"/>
  </w:num>
  <w:num w:numId="38">
    <w:abstractNumId w:val="3"/>
  </w:num>
  <w:num w:numId="39">
    <w:abstractNumId w:val="5"/>
  </w:num>
  <w:num w:numId="40">
    <w:abstractNumId w:val="29"/>
  </w:num>
  <w:num w:numId="41">
    <w:abstractNumId w:val="45"/>
  </w:num>
  <w:num w:numId="42">
    <w:abstractNumId w:val="42"/>
  </w:num>
  <w:num w:numId="43">
    <w:abstractNumId w:val="51"/>
  </w:num>
  <w:num w:numId="44">
    <w:abstractNumId w:val="52"/>
  </w:num>
  <w:num w:numId="45">
    <w:abstractNumId w:val="41"/>
  </w:num>
  <w:num w:numId="46">
    <w:abstractNumId w:val="1"/>
  </w:num>
  <w:num w:numId="47">
    <w:abstractNumId w:val="6"/>
  </w:num>
  <w:num w:numId="48">
    <w:abstractNumId w:val="55"/>
  </w:num>
  <w:num w:numId="49">
    <w:abstractNumId w:val="61"/>
  </w:num>
  <w:num w:numId="50">
    <w:abstractNumId w:val="39"/>
  </w:num>
  <w:num w:numId="51">
    <w:abstractNumId w:val="25"/>
  </w:num>
  <w:num w:numId="52">
    <w:abstractNumId w:val="58"/>
  </w:num>
  <w:num w:numId="53">
    <w:abstractNumId w:val="35"/>
  </w:num>
  <w:num w:numId="54">
    <w:abstractNumId w:val="27"/>
  </w:num>
  <w:num w:numId="55">
    <w:abstractNumId w:val="10"/>
  </w:num>
  <w:num w:numId="56">
    <w:abstractNumId w:val="44"/>
  </w:num>
  <w:num w:numId="57">
    <w:abstractNumId w:val="16"/>
  </w:num>
  <w:num w:numId="58">
    <w:abstractNumId w:val="23"/>
  </w:num>
  <w:num w:numId="59">
    <w:abstractNumId w:val="38"/>
  </w:num>
  <w:num w:numId="60">
    <w:abstractNumId w:val="28"/>
  </w:num>
  <w:num w:numId="61">
    <w:abstractNumId w:val="60"/>
  </w:num>
  <w:num w:numId="62">
    <w:abstractNumId w:val="4"/>
  </w:num>
  <w:num w:numId="63">
    <w:abstractNumId w:val="2"/>
  </w:num>
  <w:num w:numId="64">
    <w:abstractNumId w:val="30"/>
  </w:num>
  <w:num w:numId="65">
    <w:abstractNumId w:val="36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BF4"/>
    <w:rsid w:val="000857B6"/>
    <w:rsid w:val="000E0991"/>
    <w:rsid w:val="00121699"/>
    <w:rsid w:val="00191E82"/>
    <w:rsid w:val="001D6712"/>
    <w:rsid w:val="002B65FF"/>
    <w:rsid w:val="002F33A8"/>
    <w:rsid w:val="00434AA1"/>
    <w:rsid w:val="00446BF4"/>
    <w:rsid w:val="0060179B"/>
    <w:rsid w:val="007933A2"/>
    <w:rsid w:val="00881809"/>
    <w:rsid w:val="00883F5A"/>
    <w:rsid w:val="008D17DB"/>
    <w:rsid w:val="00910849"/>
    <w:rsid w:val="00B1734A"/>
    <w:rsid w:val="00B763FD"/>
    <w:rsid w:val="00DB5CB8"/>
    <w:rsid w:val="00ED5E44"/>
    <w:rsid w:val="00F470AD"/>
    <w:rsid w:val="00F71265"/>
    <w:rsid w:val="00FC2FF7"/>
    <w:rsid w:val="00FD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paragraph" w:styleId="5">
    <w:name w:val="heading 5"/>
    <w:basedOn w:val="a"/>
    <w:link w:val="50"/>
    <w:uiPriority w:val="9"/>
    <w:qFormat/>
    <w:rsid w:val="00446B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46BF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4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6BF4"/>
    <w:rPr>
      <w:b/>
      <w:bCs/>
    </w:rPr>
  </w:style>
  <w:style w:type="paragraph" w:styleId="a5">
    <w:name w:val="List Paragraph"/>
    <w:basedOn w:val="a"/>
    <w:uiPriority w:val="34"/>
    <w:qFormat/>
    <w:rsid w:val="00446BF4"/>
    <w:pPr>
      <w:ind w:left="720"/>
      <w:contextualSpacing/>
    </w:pPr>
  </w:style>
  <w:style w:type="character" w:styleId="a6">
    <w:name w:val="Emphasis"/>
    <w:basedOn w:val="a0"/>
    <w:uiPriority w:val="20"/>
    <w:qFormat/>
    <w:rsid w:val="00446BF4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446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46BF4"/>
  </w:style>
  <w:style w:type="paragraph" w:styleId="a9">
    <w:name w:val="footer"/>
    <w:basedOn w:val="a"/>
    <w:link w:val="aa"/>
    <w:uiPriority w:val="99"/>
    <w:semiHidden/>
    <w:unhideWhenUsed/>
    <w:rsid w:val="00446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46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3464</Words>
  <Characters>19745</Characters>
  <Application>Microsoft Office Word</Application>
  <DocSecurity>0</DocSecurity>
  <Lines>164</Lines>
  <Paragraphs>46</Paragraphs>
  <ScaleCrop>false</ScaleCrop>
  <Company>HP</Company>
  <LinksUpToDate>false</LinksUpToDate>
  <CharactersWithSpaces>23163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2022-12-28T21:05:00Z</dcterms:created>
  <dcterms:modified xsi:type="dcterms:W3CDTF">2022-12-28T21:05:00Z</dcterms:modified>
</cp:coreProperties>
</file>