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65" w:rsidRPr="00FF13A1" w:rsidRDefault="00FF13A1" w:rsidP="00FF13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3A1">
        <w:rPr>
          <w:rFonts w:ascii="Times New Roman" w:hAnsi="Times New Roman" w:cs="Times New Roman"/>
          <w:b/>
          <w:sz w:val="24"/>
          <w:szCs w:val="24"/>
        </w:rPr>
        <w:t>ИСР 1.3</w:t>
      </w:r>
    </w:p>
    <w:p w:rsidR="00FF13A1" w:rsidRPr="00FF13A1" w:rsidRDefault="00FF13A1" w:rsidP="00FF13A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E1F27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1E1F27"/>
          <w:sz w:val="24"/>
          <w:szCs w:val="24"/>
          <w:lang w:eastAsia="ru-RU"/>
        </w:rPr>
        <w:t>Корпоративное обучение — это повышение профессиональной компетентности сотрудников внутри одной компании. Подобное обучение имеет стратегические цели повышения уровня квалификации и рабочего потенциала кадров, также представляет собой серьезную инвестицию в стабильно развивающийся, преуспевающий бизнес.</w:t>
      </w:r>
    </w:p>
    <w:p w:rsidR="00FF13A1" w:rsidRPr="00FF13A1" w:rsidRDefault="00FF13A1" w:rsidP="00FF13A1">
      <w:pPr>
        <w:spacing w:before="100" w:beforeAutospacing="1"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Преимущества корпоративного обучения:</w:t>
      </w:r>
    </w:p>
    <w:p w:rsidR="00FF13A1" w:rsidRPr="00FF13A1" w:rsidRDefault="00FF13A1" w:rsidP="00FF13A1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Максимальная адаптация программ под цели и задачи заказчика.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корпоративного обучения программы Русской Школы Управления модифицируются в соответствии с поставленными целями и задачами компании-заказчика. В программах могут быть расставлены акценты, сокращены или отменены некоторые модули, а другие темы раскрыты более подробно.</w:t>
      </w:r>
    </w:p>
    <w:p w:rsidR="00FF13A1" w:rsidRPr="00FF13A1" w:rsidRDefault="00FF13A1" w:rsidP="00FF13A1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 по материалам</w:t>
      </w:r>
      <w:proofErr w:type="gramEnd"/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заказчика.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Сотрудники «Русской Школы Управления» помогут подобрать подходящую программу обучения, на основе которой пройдет курс повышения управленческих компетенций. В качестве иллюстраций и кейсов используются материалы компании-заказчика. В ходе семинаров рассматриваются реальные ситуации предприятия, поэтому курс представляет собой обучающий консалтинг.</w:t>
      </w:r>
    </w:p>
    <w:p w:rsidR="00FF13A1" w:rsidRPr="00FF13A1" w:rsidRDefault="00FF13A1" w:rsidP="00FF13A1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Единая команда столичных преподавателей.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Семинары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«Русской Школы Управления» проводят ведущие преподаватели-консультанты, действующие руководители, с успешным опытом реализации </w:t>
      </w:r>
      <w:proofErr w:type="gram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отечественных</w:t>
      </w:r>
      <w:proofErr w:type="gram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международных </w:t>
      </w:r>
      <w:proofErr w:type="spell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бизнес-проектов</w:t>
      </w:r>
      <w:proofErr w:type="spell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13A1" w:rsidRPr="00FF13A1" w:rsidRDefault="00FF13A1" w:rsidP="00FF13A1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Единый образовательный стандарт.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Важнейшим принципом «Русской Школы Управления» является единый образовательный стандарт. Он заключается в трех аспектах: единой для всех регионов программе обучения, едином тренерско-преподавательском составе и единой стоимости курсов. Поэтому обучение в регионе ничем не отличается от обучения в столице.</w:t>
      </w:r>
    </w:p>
    <w:p w:rsidR="00FF13A1" w:rsidRPr="00FF13A1" w:rsidRDefault="00FF13A1" w:rsidP="00FF13A1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Широкая география.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«Русская Школа Управления» представлена в 20 городах России, что позволяет обучать компании во всех регионах России.</w:t>
      </w:r>
    </w:p>
    <w:p w:rsidR="00FF13A1" w:rsidRPr="00FF13A1" w:rsidRDefault="00FF13A1" w:rsidP="00FF13A1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Богатый опыт успешных проектов.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«Русская Школа Управления» – один из ведущих центров </w:t>
      </w:r>
      <w:proofErr w:type="spellStart"/>
      <w:proofErr w:type="gram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бизнес-образования</w:t>
      </w:r>
      <w:proofErr w:type="spellEnd"/>
      <w:proofErr w:type="gram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России. Ежегодно в стенах Школы свое управленческое мастерство повышают более 10 тысяч человек из 5000 компаний.</w:t>
      </w:r>
    </w:p>
    <w:p w:rsidR="00FF13A1" w:rsidRPr="00FF13A1" w:rsidRDefault="00FF13A1" w:rsidP="00FF13A1">
      <w:pPr>
        <w:tabs>
          <w:tab w:val="num" w:pos="0"/>
        </w:tabs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корпоративному обучению</w:t>
      </w:r>
    </w:p>
    <w:p w:rsidR="00FF13A1" w:rsidRP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 можете самостоятельно, либо по совету нашего специалиста подобрать наиболее эффективный набор программ, соответствующий настоящим и будущим потребностям Вашей компании. Выбирая программу для обучения сотрудников организации в корпоративном формате, следует обратить внимание на то, что любые 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тренинги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 семинары, представленные на сайте «Русской школы управления» являются базовыми. Перед организацией обучения целесообразно проведение </w:t>
      </w:r>
      <w:proofErr w:type="spell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дотренинговой</w:t>
      </w:r>
      <w:proofErr w:type="spell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диагностики, которая позволит изучить задачи компании, проанализировать ситуации по заданному направлению, проработать специфику организации. На основании полученных результатов стандартные программы дорабатываются и вносятся корректировки, ориентированные на определённую группу слушателей и конкретные запросы Клиента.</w:t>
      </w:r>
    </w:p>
    <w:p w:rsidR="00FF13A1" w:rsidRPr="00FF13A1" w:rsidRDefault="00FF13A1" w:rsidP="00FF13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Корпоративное обучение персонала в компании</w:t>
      </w:r>
    </w:p>
    <w:p w:rsid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Корпоративное бизнес обучение в «Русской Школе Управления» является одним из приоритетных направлений деятельности. На протяжении всего периода существования компании корпоративные тренинги и семинары являются востребованным продуктом не только у крупных компаний, но и просто тех, кто стремится быть всегда на пике нового. Систематическое корпоративное обучение персонала — это показатель стабильности и залог успешного развития предприятия. В настоящее время многие федеральные компании-бренды имеют собственный корпоративный центр обучения, что не мешает им, впрочем, пользоваться время от времени услугами учебных центров, которые занимаются организацией корпоративных конференций и семинаров. Компании с собственными центрами обучения выстраивают корпоративные стратегии обучения в соответствии со стратегическими задачами, стоящими перед ней.</w:t>
      </w:r>
    </w:p>
    <w:p w:rsidR="00FF13A1" w:rsidRP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Эффективность корпоративного обучения зависит, в первую очередь, от того, насколько точно будет поставлена цель заказчиком и, конечно же, профессионализма компании, организующей корпоративные курсы. </w:t>
      </w:r>
      <w:proofErr w:type="gram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проведением корпоративных семинаров имеет диагностика предприятия, которая позволяет определить слабые точки компании-заказчика и адаптировать потом программу с учётом именно этих особенностей. Чем лучше развита система корпоративного обучения в компаниях, тем выше будет полученный результат.</w:t>
      </w:r>
    </w:p>
    <w:p w:rsidR="00FF13A1" w:rsidRP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«Русской Школе Управления» представлены следующие формы корпоративного обучения. Корпоративные семинары по стандартной программе Школы подразумевают выбор заказчиком любой программы, представленной на сайте Школы. В тех же случаях, когда у клиента есть свой отличный от стандартного запрос, программа либо адаптируется </w:t>
      </w: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 условиям заказчика, либо для него разрабатывается индивидуальная программа. Для тех компаний, перед которыми стоят глобальные </w:t>
      </w:r>
      <w:proofErr w:type="gram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proofErr w:type="gram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существует потребность в одновременном обучении большого числа управленцев, Школа предлагает корпоративный </w:t>
      </w:r>
      <w:proofErr w:type="spell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mba</w:t>
      </w:r>
      <w:proofErr w:type="spell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модульная программа (с государственной аккредитацией), состоящая из 7 модулей, которая специально разработана для комплексного обучения команды руководителей.</w:t>
      </w:r>
    </w:p>
    <w:p w:rsid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Стандарты корпоративного обучения в «Русской Школе Управления» соответствуют единому образовательному стандарту, которого придерживается Школа. Это означает одинаковую шкалу требований к содержанию учебных программ, преподавательскому составу, стоимости обучения и организационным условиям вне зависимости от того, где проходит обучение — в Москве — или регионах.</w:t>
      </w:r>
    </w:p>
    <w:p w:rsidR="00FF13A1" w:rsidRP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Говоря о стоимости корпоративного обучения, следует упомянуть, что она определяется многими условиями, среди которых имеют </w:t>
      </w:r>
      <w:proofErr w:type="gram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proofErr w:type="gram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такие как место проведения занятий, количество участников обучения и заказанных </w:t>
      </w:r>
      <w:proofErr w:type="spell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тренинг-дней</w:t>
      </w:r>
      <w:proofErr w:type="spell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кратность корпоративных семинаров, статус преподавателя-консультанта.</w:t>
      </w:r>
    </w:p>
    <w:p w:rsid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«Русская Школа Управления» проводит корпоративные тренинги, как на территории заказчика, так и </w:t>
      </w:r>
      <w:proofErr w:type="gramStart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собственной. Место организации корпоративного обучения в Москве — это учебные просторные современные аудитории, оснащённые всем необходимым для плодотворного и комфортного процесса восприятия знаний. Кроме того, учитывая пожелания, возможна организация корпоративного обучения, совмещающего также и отдых сотрудников.</w:t>
      </w:r>
    </w:p>
    <w:p w:rsidR="00FF13A1" w:rsidRPr="00FF13A1" w:rsidRDefault="00FF13A1" w:rsidP="00FF13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довольно нестабильное время, приходится слышать иногда, что корпоративное обучение в кризис — это непозволительная роскошь. Сложно судить об этом с точки зрения текущих задач и финансового положения каждой отдельной компании. Но точно известно, что выигрывает тот, кто смотрит не просто вдаль, а — дальше!</w:t>
      </w:r>
    </w:p>
    <w:p w:rsidR="00FF13A1" w:rsidRPr="00FF13A1" w:rsidRDefault="00FF13A1" w:rsidP="00FF13A1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Наши тренинги - уникальное явление в сфере аналитического образования.</w:t>
      </w:r>
    </w:p>
    <w:tbl>
      <w:tblPr>
        <w:tblW w:w="9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708"/>
      </w:tblGrid>
      <w:tr w:rsidR="00FF13A1" w:rsidRPr="00FF13A1" w:rsidTr="00FF13A1">
        <w:tc>
          <w:tcPr>
            <w:tcW w:w="9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964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677"/>
            </w:tblGrid>
            <w:tr w:rsidR="00FF13A1" w:rsidRPr="00FF13A1">
              <w:tc>
                <w:tcPr>
                  <w:tcW w:w="9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964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top w:w="90" w:type="dxa"/>
                      <w:left w:w="90" w:type="dxa"/>
                      <w:bottom w:w="90" w:type="dxa"/>
                      <w:right w:w="90" w:type="dxa"/>
                    </w:tblCellMar>
                    <w:tblLook w:val="04A0"/>
                  </w:tblPr>
                  <w:tblGrid>
                    <w:gridCol w:w="9646"/>
                  </w:tblGrid>
                  <w:tr w:rsidR="00FF13A1" w:rsidRPr="00FF13A1">
                    <w:tc>
                      <w:tcPr>
                        <w:tcW w:w="94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FF13A1" w:rsidRPr="00FF13A1" w:rsidRDefault="00FF13A1" w:rsidP="00FF13A1">
                        <w:pPr>
                          <w:spacing w:after="0" w:line="360" w:lineRule="auto"/>
                          <w:ind w:firstLine="709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F13A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Ответы на некоторые из возможных Ваших вопросов:</w:t>
                        </w:r>
                      </w:p>
                      <w:tbl>
                        <w:tblPr>
                          <w:tblW w:w="9450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/>
                        </w:tblPr>
                        <w:tblGrid>
                          <w:gridCol w:w="2992"/>
                          <w:gridCol w:w="6458"/>
                        </w:tblGrid>
                        <w:tr w:rsidR="00FF13A1" w:rsidRPr="00FF13A1">
                          <w:trPr>
                            <w:trHeight w:val="300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Почему именно корпоративное обучение?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Корпоративное обучение обладает рядом преимуществ и недостатков. Мы хотим, чтобы Вы взвесили все </w:t>
                              </w: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плюсы и минусы корпоративного </w:t>
                              </w:r>
                              <w:proofErr w:type="gramStart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обучения</w:t>
                              </w: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по сравнению</w:t>
                              </w:r>
                              <w:proofErr w:type="gramEnd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с открытыми тренингами и сделали правильный именно для Вас выбор, исходя из </w:t>
                              </w: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целей обучения.</w:t>
                              </w:r>
                            </w:p>
                          </w:tc>
                        </w:tr>
                        <w:tr w:rsidR="00FF13A1" w:rsidRPr="00FF13A1">
                          <w:trPr>
                            <w:trHeight w:val="315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Можно ли изменить тему, исходя из потребностей сотрудников компании в рамках программ различных стандартных тренингов ЦСТ?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Да, Ваши пожелания будут учтены.</w:t>
                              </w:r>
                            </w:p>
                          </w:tc>
                        </w:tr>
                        <w:tr w:rsidR="00FF13A1" w:rsidRPr="00FF13A1">
                          <w:trPr>
                            <w:trHeight w:val="615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Можно ли заказать тренинг на меньшее (большее) количество дней?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Да, стоимость будет сформирована из расчета 45 тыс</w:t>
                              </w:r>
                              <w:proofErr w:type="gramStart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.р</w:t>
                              </w:r>
                              <w:proofErr w:type="gramEnd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ублей за каждый день тренинга.</w:t>
                              </w:r>
                            </w:p>
                          </w:tc>
                        </w:tr>
                        <w:tr w:rsidR="00FF13A1" w:rsidRPr="00FF13A1">
                          <w:trPr>
                            <w:trHeight w:val="615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Сколько человек может обучаться в группе?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Максимально эффективно для наших программ - до 10 человек. Исключение может составлять </w:t>
                              </w:r>
                              <w:proofErr w:type="gramStart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тренинг</w:t>
                              </w:r>
                              <w:proofErr w:type="gramEnd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который, по желанию заказчика будет проводиться без ПК (до 25 человек).</w:t>
                              </w:r>
                            </w:p>
                          </w:tc>
                        </w:tr>
                        <w:tr w:rsidR="00FF13A1" w:rsidRPr="00FF13A1">
                          <w:trPr>
                            <w:trHeight w:val="615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Какова последовательность проведения корпоративного обучения?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1. Вы подаете заявку. 2. Наш специалист связывается с Вами для уточнения темы, целей и задач тренинга. 3. Мы подписываем договор и решаем организационные вопросы. 4. Наш специалист приезжает к Вам и проводит обучение. 5. Ваши слушатели после обучения в течение 4-х месяцев бесплатно консультируются с преподавателем по любым вопросам, изученным на тренинге. Как правило, этого времени хватает, чтобы начать уверенно применять статистические методы.</w:t>
                              </w:r>
                            </w:p>
                          </w:tc>
                        </w:tr>
                        <w:tr w:rsidR="00FF13A1" w:rsidRPr="00FF13A1">
                          <w:trPr>
                            <w:trHeight w:val="615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Можно ли провести тренинг на территории ЦСТ?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Да, в нашей практике встречались такие просьбы. На стоимость тренинга это не влияет, если обучение проводится в Санкт-Петербурге.</w:t>
                              </w:r>
                            </w:p>
                          </w:tc>
                        </w:tr>
                        <w:tr w:rsidR="00FF13A1" w:rsidRPr="00FF13A1">
                          <w:trPr>
                            <w:trHeight w:val="615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Каким опытом корпоративного обучения располагает ЦСТ?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Мы можем привести </w:t>
                              </w: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примеры нашего корпоративного опыта</w:t>
                              </w: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 а при дополнительном запросе предоставить контакты фирмам, с которыми нам довелось работать, и их отзывы.</w:t>
                              </w:r>
                            </w:p>
                          </w:tc>
                        </w:tr>
                        <w:tr w:rsidR="00FF13A1" w:rsidRPr="00FF13A1">
                          <w:trPr>
                            <w:trHeight w:val="615"/>
                          </w:trPr>
                          <w:tc>
                            <w:tcPr>
                              <w:tcW w:w="2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Можно ли заказать </w:t>
                              </w:r>
                              <w:proofErr w:type="gramStart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обучение по</w:t>
                              </w:r>
                              <w:proofErr w:type="gramEnd"/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индивидуальной программе, которая не похожа на программы стандартных тренингов ЦСТ и будет разрабатываться специально под нужды компании?</w:t>
                              </w:r>
                            </w:p>
                          </w:tc>
                          <w:tc>
                            <w:tcPr>
                              <w:tcW w:w="634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FF13A1" w:rsidRPr="00FF13A1" w:rsidRDefault="00FF13A1" w:rsidP="00FF13A1">
                              <w:pPr>
                                <w:spacing w:after="0" w:line="36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Да, мы возьмемся за такую разработку с профессиональным интересом и с удовольствием, однако </w:t>
                              </w:r>
                              <w:r w:rsidRPr="00FF13A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стоимость будет до 50 тыс. рублей за каждый день тренинга.</w:t>
                              </w:r>
                            </w:p>
                          </w:tc>
                        </w:tr>
                      </w:tbl>
                      <w:p w:rsidR="00FF13A1" w:rsidRPr="00FF13A1" w:rsidRDefault="00FF13A1" w:rsidP="00FF13A1">
                        <w:pPr>
                          <w:spacing w:after="0" w:line="360" w:lineRule="auto"/>
                          <w:ind w:firstLine="709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13A1" w:rsidRPr="00FF13A1" w:rsidRDefault="00FF13A1" w:rsidP="00FF13A1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F13A1" w:rsidRPr="00FF13A1" w:rsidRDefault="00FF13A1" w:rsidP="00FF13A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13A1" w:rsidRP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</w:rPr>
      </w:pPr>
    </w:p>
    <w:p w:rsidR="00FF13A1" w:rsidRP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rStyle w:val="a4"/>
          <w:color w:val="000000"/>
        </w:rPr>
        <w:t>Корпоративное обучение ЦСТ. Плюсы и минусы</w:t>
      </w:r>
    </w:p>
    <w:p w:rsidR="00FF13A1" w:rsidRP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color w:val="000000"/>
        </w:rPr>
        <w:t>Сотрудники современных успешных компаний хорошо знакомы с </w:t>
      </w:r>
      <w:r w:rsidRPr="00FF13A1">
        <w:rPr>
          <w:color w:val="000000"/>
          <w:u w:val="single"/>
        </w:rPr>
        <w:t>корпоративным обучением</w:t>
      </w:r>
      <w:r w:rsidRPr="00FF13A1">
        <w:rPr>
          <w:color w:val="000000"/>
        </w:rPr>
        <w:t>,</w:t>
      </w:r>
    </w:p>
    <w:p w:rsidR="00FF13A1" w:rsidRP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color w:val="000000"/>
        </w:rPr>
        <w:t>как формой дополнительного профессионального образования.</w:t>
      </w:r>
    </w:p>
    <w:p w:rsidR="00FF13A1" w:rsidRP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rStyle w:val="a5"/>
          <w:color w:val="000000"/>
        </w:rPr>
        <w:t>Хорошо известно, что корпоративное обучение</w:t>
      </w:r>
      <w:r w:rsidRPr="00FF13A1">
        <w:rPr>
          <w:color w:val="000000"/>
        </w:rPr>
        <w:t xml:space="preserve">: - предполагает обучение группы сотрудников одной компании, - направлено на развитие их компетенций и повышение квалификации, имеет конечную цель </w:t>
      </w:r>
      <w:proofErr w:type="spellStart"/>
      <w:r w:rsidRPr="00FF13A1">
        <w:rPr>
          <w:color w:val="000000"/>
        </w:rPr>
        <w:t>повы</w:t>
      </w:r>
      <w:proofErr w:type="spellEnd"/>
      <w:r w:rsidRPr="00FF13A1">
        <w:rPr>
          <w:color w:val="000000"/>
        </w:rPr>
        <w:t xml:space="preserve"> работы компании. При этом место обучения, а также все атрибуты учебного процесса согласовываются</w:t>
      </w:r>
      <w:r>
        <w:rPr>
          <w:color w:val="000000"/>
        </w:rPr>
        <w:t xml:space="preserve"> </w:t>
      </w:r>
      <w:r w:rsidRPr="00FF13A1">
        <w:rPr>
          <w:color w:val="000000"/>
        </w:rPr>
        <w:t>непосредственно с компанией-Заказчиком.</w:t>
      </w:r>
    </w:p>
    <w:p w:rsid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color w:val="000000"/>
        </w:rPr>
        <w:t>В настоящее время на рынке России представлены различные виды и формы</w:t>
      </w:r>
      <w:r>
        <w:rPr>
          <w:color w:val="000000"/>
        </w:rPr>
        <w:t xml:space="preserve"> </w:t>
      </w:r>
      <w:r w:rsidRPr="00FF13A1">
        <w:rPr>
          <w:color w:val="000000"/>
        </w:rPr>
        <w:t>корпоративного обучения. Разбор их классификации не является предметом данной статьи.</w:t>
      </w:r>
    </w:p>
    <w:p w:rsid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color w:val="000000"/>
        </w:rPr>
        <w:t>В настоящее время ЦСТ проводит обучение в виде открытых и корпоративных тренингов и семинаров.</w:t>
      </w:r>
    </w:p>
    <w:p w:rsid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color w:val="000000"/>
        </w:rPr>
        <w:t>Корпоративное обучение обладает рядом несомненных преимуществ по сравнению с обучением на открытых тренингах.</w:t>
      </w:r>
    </w:p>
    <w:p w:rsidR="00FF13A1" w:rsidRPr="00FF13A1" w:rsidRDefault="00FF13A1" w:rsidP="00FF13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FF13A1">
        <w:rPr>
          <w:color w:val="000000"/>
        </w:rPr>
        <w:t>Эти преимущества экономического, временного и качественного характера. Деньги, время и качество – вот три критерия, которыми можно руководствоваться при выборе формы обучения.</w:t>
      </w:r>
    </w:p>
    <w:sectPr w:rsidR="00FF13A1" w:rsidRPr="00FF13A1" w:rsidSect="00FF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F4FED"/>
    <w:multiLevelType w:val="multilevel"/>
    <w:tmpl w:val="E0B03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3839C5"/>
    <w:multiLevelType w:val="multilevel"/>
    <w:tmpl w:val="EB34F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3A1"/>
    <w:rsid w:val="000857B6"/>
    <w:rsid w:val="000E0991"/>
    <w:rsid w:val="00121699"/>
    <w:rsid w:val="00191E82"/>
    <w:rsid w:val="002B65FF"/>
    <w:rsid w:val="002F33A8"/>
    <w:rsid w:val="00434AA1"/>
    <w:rsid w:val="0060179B"/>
    <w:rsid w:val="007933A2"/>
    <w:rsid w:val="00881809"/>
    <w:rsid w:val="00883F5A"/>
    <w:rsid w:val="00910849"/>
    <w:rsid w:val="00B1734A"/>
    <w:rsid w:val="00B763FD"/>
    <w:rsid w:val="00DB5CB8"/>
    <w:rsid w:val="00ED5E44"/>
    <w:rsid w:val="00F470AD"/>
    <w:rsid w:val="00F71265"/>
    <w:rsid w:val="00FC2FF7"/>
    <w:rsid w:val="00FD42B1"/>
    <w:rsid w:val="00FF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paragraph" w:styleId="1">
    <w:name w:val="heading 1"/>
    <w:basedOn w:val="a"/>
    <w:link w:val="10"/>
    <w:uiPriority w:val="9"/>
    <w:qFormat/>
    <w:rsid w:val="00FF13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13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13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13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F1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13A1"/>
    <w:rPr>
      <w:b/>
      <w:bCs/>
    </w:rPr>
  </w:style>
  <w:style w:type="character" w:styleId="a5">
    <w:name w:val="Emphasis"/>
    <w:basedOn w:val="a0"/>
    <w:uiPriority w:val="20"/>
    <w:qFormat/>
    <w:rsid w:val="00FF13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1423</Words>
  <Characters>8113</Characters>
  <Application>Microsoft Office Word</Application>
  <DocSecurity>0</DocSecurity>
  <Lines>67</Lines>
  <Paragraphs>19</Paragraphs>
  <ScaleCrop>false</ScaleCrop>
  <Company>HP</Company>
  <LinksUpToDate>false</LinksUpToDate>
  <CharactersWithSpaces>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2022-12-28T19:56:00Z</dcterms:created>
  <dcterms:modified xsi:type="dcterms:W3CDTF">2022-12-28T20:05:00Z</dcterms:modified>
</cp:coreProperties>
</file>