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599" w:rsidRDefault="00DE2599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Инвариантная самостоятельная работа 1.3</w:t>
      </w:r>
    </w:p>
    <w:p w:rsidR="002B286A" w:rsidRDefault="002B286A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286A" w:rsidRPr="002B286A" w:rsidRDefault="002B286A" w:rsidP="002B286A">
      <w:pPr>
        <w:pStyle w:val="a3"/>
        <w:spacing w:before="0" w:beforeAutospacing="0" w:after="75" w:afterAutospacing="0"/>
        <w:rPr>
          <w:sz w:val="28"/>
          <w:szCs w:val="28"/>
        </w:rPr>
      </w:pPr>
      <w:r w:rsidRPr="002B286A">
        <w:rPr>
          <w:b/>
          <w:sz w:val="28"/>
          <w:szCs w:val="28"/>
        </w:rPr>
        <w:t xml:space="preserve">Задание: </w:t>
      </w:r>
      <w:r w:rsidRPr="002B286A">
        <w:rPr>
          <w:sz w:val="28"/>
          <w:szCs w:val="28"/>
        </w:rPr>
        <w:t>1.3. Изучите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</w:t>
      </w:r>
      <w:bookmarkStart w:id="0" w:name="_GoBack"/>
      <w:bookmarkEnd w:id="0"/>
      <w:r w:rsidRPr="002B286A">
        <w:rPr>
          <w:sz w:val="28"/>
          <w:szCs w:val="28"/>
        </w:rPr>
        <w:t>вного обучения, в том числе с использованием информационных технологий.</w:t>
      </w:r>
    </w:p>
    <w:p w:rsidR="002B286A" w:rsidRPr="002B286A" w:rsidRDefault="002B286A" w:rsidP="002B286A">
      <w:pPr>
        <w:pStyle w:val="a3"/>
        <w:spacing w:before="0" w:beforeAutospacing="0" w:after="75" w:afterAutospacing="0"/>
        <w:rPr>
          <w:sz w:val="28"/>
          <w:szCs w:val="28"/>
        </w:rPr>
      </w:pP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Корпоративное обучение — это повышение профессиональной компетентности сотрудников внутри одной компании. Подобное обучение имеет стратегические цели повышения уровня квалификации и рабочего потенциала кадров, также представляет собой серьезную инвестицию в стабильно развивающийся, преуспевающий бизнес.</w:t>
      </w:r>
    </w:p>
    <w:p w:rsidR="00451B15" w:rsidRP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  <w:r w:rsidRPr="00451B15"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  <w:t>Что представляет собой корпоративное обучение?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Это такой способ обучения, при котором очевидна выгода как для работодателя, так и для сотрудника. После проведенного комплекса мероприятий повысится уровень знаний, производительность труда и качество предоставляемых услуг. Работодатель получит сплоченную команду высококлассных специалистов, мотивированных на совместную работу и достижение корпоративных целей. Сотрудники же получат новые знания, которые смогут применять даже после смены места работы (если речь идет о качественном обучении и сохранении сферы деятельности).</w:t>
      </w:r>
    </w:p>
    <w:p w:rsidR="00451B15" w:rsidRP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  <w:r w:rsidRPr="00451B15"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  <w:t>Почему необходимо корпоративное обучение?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Динамично развивающийся мир предъявляет к современному бизнесу высокие конкурентные требования. Высококвалифицированные кадры — это мощный ресурс любой организации, дающий возможность удержать свои позиции и обеспечить дальнейший рост. При таком виде обучения в полной мере учитывается специфика компании как единой и целостной структуры. Все сферы деятельности требуют постоянного изучения нововведений. Расходы на данное мероприятие окупаются результативностью.</w:t>
      </w:r>
    </w:p>
    <w:p w:rsidR="00451B15" w:rsidRP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  <w:r w:rsidRPr="00451B15"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  <w:t>Как внедрить корпоративное обучение?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Для того, чтобы достичь успеха в данном вопросе, необходимо сделать следующие шаги:</w:t>
      </w:r>
    </w:p>
    <w:p w:rsidR="00451B15" w:rsidRPr="00451B15" w:rsidRDefault="00451B15" w:rsidP="00451B1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lastRenderedPageBreak/>
        <w:t>поставить цель и провести аудит основных бизнес-процессов, оценить эффективность применяемых технологий;</w:t>
      </w:r>
    </w:p>
    <w:p w:rsidR="00451B15" w:rsidRPr="00451B15" w:rsidRDefault="00451B15" w:rsidP="00451B1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понять, куда необходимо направить дополнительные ресурсы, проанализировать миссию, цель, задачи и стратегический план развития;</w:t>
      </w:r>
    </w:p>
    <w:p w:rsidR="00451B15" w:rsidRPr="00451B15" w:rsidRDefault="00451B15" w:rsidP="00451B1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определить общие схемы достижения поставленной цели и выявить конкретные компетенции сотрудников, для решения поставленных целей и задач, сформировать четкое представление о конечном результате;</w:t>
      </w:r>
    </w:p>
    <w:p w:rsidR="00451B15" w:rsidRPr="00451B15" w:rsidRDefault="00451B15" w:rsidP="00451B1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подобрать программы по определенным критериям, изучить предложения по заданной тематике, отзывы, компетентность преподавателей в нужной сфере, использовать внутренние и внешние ресурсы;</w:t>
      </w:r>
    </w:p>
    <w:p w:rsidR="00451B15" w:rsidRPr="00451B15" w:rsidRDefault="00451B15" w:rsidP="00451B1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провести комплекс мероприятий по формированию положительной мотивации коллектива на прохождение обучения.</w:t>
      </w:r>
    </w:p>
    <w:p w:rsidR="00451B15" w:rsidRP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  <w:r w:rsidRPr="00451B15"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  <w:t>Особенности корпоративного обучения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Сама специфика подобного рода обучения предполагает ряд особенностей, которые необходимо учитывать:</w:t>
      </w:r>
    </w:p>
    <w:p w:rsidR="00451B15" w:rsidRPr="00451B15" w:rsidRDefault="00451B15" w:rsidP="00451B1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непрерывное обучение сотрудников организации способствует планомерному и целенаправленному совершенствованию квалификационных характеристик персонала;</w:t>
      </w:r>
    </w:p>
    <w:p w:rsidR="00451B15" w:rsidRPr="00451B15" w:rsidRDefault="00451B15" w:rsidP="00451B1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развитие компетенций, актуальных для конкретно взятой компании, повышение управленческого потенциала, а также, качества общения коллег, увлеченных общей идеей;</w:t>
      </w:r>
    </w:p>
    <w:p w:rsidR="00451B15" w:rsidRPr="00451B15" w:rsidRDefault="00451B15" w:rsidP="00451B1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внедрение современных моделей управления, корпоративной культуры, формирование благоприятного психологического климата и мотивации на успех.</w:t>
      </w:r>
    </w:p>
    <w:p w:rsidR="00451B15" w:rsidRPr="00451B15" w:rsidRDefault="00451B15" w:rsidP="00451B1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600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удобное время получения знаний без отрыва от работы.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</w:p>
    <w:p w:rsid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</w:p>
    <w:p w:rsidR="00451B15" w:rsidRPr="00451B15" w:rsidRDefault="00451B15" w:rsidP="00451B15">
      <w:pPr>
        <w:shd w:val="clear" w:color="auto" w:fill="FFFFFF"/>
        <w:spacing w:before="525" w:after="225" w:line="240" w:lineRule="auto"/>
        <w:outlineLvl w:val="1"/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</w:pPr>
      <w:r w:rsidRPr="00451B15">
        <w:rPr>
          <w:rFonts w:ascii="Arial" w:eastAsia="Times New Roman" w:hAnsi="Arial" w:cs="Arial"/>
          <w:b/>
          <w:bCs/>
          <w:color w:val="1C1C1C"/>
          <w:sz w:val="36"/>
          <w:szCs w:val="36"/>
          <w:lang w:eastAsia="ru-RU"/>
        </w:rPr>
        <w:t>Виды корпоративного обучения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lastRenderedPageBreak/>
        <w:t>Стажировка продолжается некоторое время, проходит под руководством опытного наставника. Позволяет совершенствовать практические навыки и обучатся новым технологиям на практике.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Лекции и семинары на определенную тему. Успех данного вида зависит полностью от степени увлекательности материала. Чаще всего используются при рассмотрении теоретических вопросов и способны одномоментно охватывать большую по численности аудиторию.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Тренинг как активная форма усвоения является наиболее популярной в связи с возможностью применения полученных знаний на практике. Совершенствует навыки сотрудников в ведении деловых переговоров, публичных выступлений, требующих проявления лидерских качеств. Обучает стратегиям и тактике поведения в критических ситуациях, повышает уровень стрессоустойчивости различных категорий персонала.</w:t>
      </w:r>
    </w:p>
    <w:p w:rsidR="00451B15" w:rsidRPr="00451B15" w:rsidRDefault="00451B15" w:rsidP="00451B1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</w:pPr>
      <w:r w:rsidRPr="00451B15">
        <w:rPr>
          <w:rFonts w:ascii="Times New Roman" w:eastAsia="Times New Roman" w:hAnsi="Times New Roman" w:cs="Times New Roman"/>
          <w:color w:val="1E1F27"/>
          <w:sz w:val="29"/>
          <w:szCs w:val="29"/>
          <w:lang w:eastAsia="ru-RU"/>
        </w:rPr>
        <w:t>Дистанционное обучение приобретает все большую популярность, имеет более низкую цену, обладает практически всеми достоинствами очного обучения благодаря высокому уровню развития современных телекоммуникационных процессов.</w:t>
      </w:r>
    </w:p>
    <w:p w:rsidR="00733877" w:rsidRDefault="00733877"/>
    <w:sectPr w:rsidR="00733877" w:rsidSect="0073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B7155"/>
    <w:multiLevelType w:val="hybridMultilevel"/>
    <w:tmpl w:val="E5AE0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C4D35"/>
    <w:multiLevelType w:val="multilevel"/>
    <w:tmpl w:val="83F6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26497"/>
    <w:multiLevelType w:val="hybridMultilevel"/>
    <w:tmpl w:val="A574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F7C9C"/>
    <w:multiLevelType w:val="hybridMultilevel"/>
    <w:tmpl w:val="BBF88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A245C"/>
    <w:multiLevelType w:val="multilevel"/>
    <w:tmpl w:val="1F34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99"/>
    <w:rsid w:val="002B286A"/>
    <w:rsid w:val="00451B15"/>
    <w:rsid w:val="005B38CE"/>
    <w:rsid w:val="00733877"/>
    <w:rsid w:val="00D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26BF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2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286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5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2022-12-28T09:19:00Z</dcterms:created>
  <dcterms:modified xsi:type="dcterms:W3CDTF">2022-12-28T09:19:00Z</dcterms:modified>
</cp:coreProperties>
</file>