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29D" w:rsidRDefault="0067029D" w:rsidP="006702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Вариантная самостоятельная работа 2.1</w:t>
      </w:r>
    </w:p>
    <w:p w:rsidR="00D86984" w:rsidRDefault="00D86984" w:rsidP="006702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6984" w:rsidRDefault="00D86984" w:rsidP="006702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D86984">
        <w:rPr>
          <w:rFonts w:ascii="Times New Roman" w:hAnsi="Times New Roman" w:cs="Times New Roman"/>
          <w:sz w:val="28"/>
          <w:szCs w:val="28"/>
        </w:rPr>
        <w:t>2.1. Проанализировать документ «Прогноз долгосрочного социально – экономического развития российской федерации на период до 2030 года».</w:t>
      </w:r>
    </w:p>
    <w:p w:rsidR="00D86984" w:rsidRDefault="00D86984" w:rsidP="006702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Default="00D86984" w:rsidP="006702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6984">
        <w:rPr>
          <w:rFonts w:ascii="Times New Roman" w:hAnsi="Times New Roman" w:cs="Times New Roman"/>
          <w:b/>
          <w:sz w:val="28"/>
          <w:szCs w:val="28"/>
        </w:rPr>
        <w:t xml:space="preserve">Результат выполнения: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0387" w:rsidRDefault="00060387" w:rsidP="00060387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Прогноз долгосрочного социально-экономического развития Российской Федерации на период до 2030 года является одним из основных документов системы стратегического планирования развития Российской Федерации. Он определяет направления и ожидаемые результаты социально-экономического развития Российской Федерации и субъектов Российской Федерации в долгосрочной перспективе и содержит обоснование внутренних и внешних условий достижения целевых показателей, определенных Концепцией долгосрочного социально-экономического развития Российской Федерации на период до 2020 года. Долгосрочный прогноз формирует единую платформу для разработки долгосрочных стратегий, целевых программ, а также прогнозных и плановых документов среднесрочного характера.</w:t>
      </w:r>
    </w:p>
    <w:p w:rsidR="00060387" w:rsidRDefault="00060387" w:rsidP="00060387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Результатом работы правительства должно стать продвижение в таких ключевых областях, как улучшение системы госуправления, предпринимательского климата. "Надеюсь, что будет меняться и структура экономики, и, конечно, тогда мы сможем решать социально-экономические вопросы, включая вопросы демографии</w:t>
      </w:r>
      <w:proofErr w:type="gramStart"/>
      <w:r>
        <w:rPr>
          <w:rFonts w:ascii="Arial" w:hAnsi="Arial" w:cs="Arial"/>
          <w:color w:val="000000"/>
        </w:rPr>
        <w:t>",.</w:t>
      </w:r>
      <w:proofErr w:type="gramEnd"/>
      <w:r>
        <w:rPr>
          <w:rFonts w:ascii="Arial" w:hAnsi="Arial" w:cs="Arial"/>
          <w:color w:val="000000"/>
        </w:rPr>
        <w:t xml:space="preserve"> При этом макроэкономические показатели не должны абсолютизироваться, поскольку приоритет необходимо отдать качественным параметрам. Речь идет о повышении производительности труда, энергоэффективности, улучшении работы с человеческим капиталом, что позволит проводить модернизацию экономики и социальной сферы</w:t>
      </w:r>
    </w:p>
    <w:p w:rsidR="00623DC5" w:rsidRDefault="00623DC5">
      <w:bookmarkStart w:id="0" w:name="_GoBack"/>
      <w:bookmarkEnd w:id="0"/>
    </w:p>
    <w:sectPr w:rsidR="00623DC5" w:rsidSect="00623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9D"/>
    <w:rsid w:val="00060387"/>
    <w:rsid w:val="00622B62"/>
    <w:rsid w:val="00623DC5"/>
    <w:rsid w:val="0067029D"/>
    <w:rsid w:val="00D8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E25B2"/>
  <w15:docId w15:val="{C0CF6D75-82F3-47B4-8DA6-7504579D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0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0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0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Анастасия Алексеевна Булдакова</cp:lastModifiedBy>
  <cp:revision>2</cp:revision>
  <dcterms:created xsi:type="dcterms:W3CDTF">2022-12-28T09:30:00Z</dcterms:created>
  <dcterms:modified xsi:type="dcterms:W3CDTF">2022-12-28T09:30:00Z</dcterms:modified>
</cp:coreProperties>
</file>