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Студента                               Тархановой Екатерины Юрьевны   _________________________________________________________________________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Жуков Николай Николаевич к.ф.-м.н., доцент кафедры ИТиЭО</w:t>
      </w:r>
      <w:r w:rsidDel="00000000" w:rsidR="00000000" w:rsidRPr="00000000">
        <w:rPr>
          <w:u w:val="single"/>
          <w:rtl w:val="0"/>
        </w:rPr>
        <w:t xml:space="preserve">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</w:t>
      </w:r>
      <w:r w:rsidDel="00000000" w:rsidR="00000000" w:rsidRPr="00000000">
        <w:rPr>
          <w:sz w:val="22"/>
          <w:szCs w:val="22"/>
          <w:rtl w:val="0"/>
        </w:rPr>
        <w:t xml:space="preserve">«____» ______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45"/>
        <w:gridCol w:w="2535"/>
        <w:gridCol w:w="1140"/>
        <w:gridCol w:w="1500"/>
        <w:tblGridChange w:id="0">
          <w:tblGrid>
            <w:gridCol w:w="4545"/>
            <w:gridCol w:w="2535"/>
            <w:gridCol w:w="1140"/>
            <w:gridCol w:w="150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1.1 Изучить устройство портала  и саму  организацию ЦБС Петроградского района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tabs>
                <w:tab w:val="left" w:leader="none" w:pos="-15"/>
              </w:tabs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и скриншотами.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-15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  <w:t xml:space="preserve">Изучить и проанализировать систему управления проектами YouGile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по основным возможностям YouGile и ссылкой на документацию.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03.02.24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03.02.24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  <w:t xml:space="preserve">Изучить и проанализировать программное обеспечение сайта ЦБС Петроградского района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c описанием основных технологий, используемых на сайте.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1.4. Протестировать страницы сайта, проверить воспроизводимость выявленных проблем сайта ЦБС Петроградского района. Занести результаты в YouGile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tabs>
                <w:tab w:val="left" w:leader="none" w:pos="-15"/>
              </w:tabs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1.5 Получить доступ к серверной стороне портала ЦБС Петроградского района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tabs>
                <w:tab w:val="left" w:leader="none" w:pos="-15"/>
              </w:tabs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 с публичным ключом и скриншотом авторизации на сервере.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04.03.2024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04.03.2024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hd w:fill="ffffff" w:val="clear"/>
              <w:spacing w:after="150" w:lineRule="auto"/>
              <w:rPr/>
            </w:pPr>
            <w:r w:rsidDel="00000000" w:rsidR="00000000" w:rsidRPr="00000000">
              <w:rPr>
                <w:rtl w:val="0"/>
              </w:rPr>
              <w:t xml:space="preserve">2.1. Исправить верстку мобильной версии страницы сайта ЦБС Петроградского района «Как стать читателем»</w:t>
            </w:r>
          </w:p>
          <w:p w:rsidR="00000000" w:rsidDel="00000000" w:rsidP="00000000" w:rsidRDefault="00000000" w:rsidRPr="00000000" w14:paraId="0000004C">
            <w:pPr>
              <w:shd w:fill="ffffff" w:val="clear"/>
              <w:spacing w:after="15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hd w:fill="ffffff" w:val="clear"/>
              <w:spacing w:after="15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rPr>
                <w:rFonts w:ascii="Calibri" w:cs="Calibri" w:eastAsia="Calibri" w:hAnsi="Calibri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проблемы и её решением с комментариями и снимками экрана.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</w:t>
            </w:r>
            <w:r w:rsidDel="00000000" w:rsidR="00000000" w:rsidRPr="00000000">
              <w:rPr>
                <w:rtl w:val="0"/>
              </w:rPr>
              <w:t xml:space="preserve">Создать подборку материалов со справочной информацией по разработке виджетов для CMS Liferay.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со справочной информацией по виджетам, примеры, пошаговое руководство по созданию.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05.03.24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05.03.24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Тарханова Е.Ю.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.herzen.spb.ru/igossoudarev/clouds" TargetMode="External"/><Relationship Id="rId7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