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F50" w:rsidRDefault="001E2F50">
      <w:pPr>
        <w:rPr>
          <w:rFonts w:cs="Open Sans"/>
          <w:szCs w:val="20"/>
          <w:shd w:val="clear" w:color="auto" w:fill="FFFFFF"/>
        </w:rPr>
      </w:pPr>
    </w:p>
    <w:p w:rsidR="00D374DB" w:rsidRPr="001E2F50" w:rsidRDefault="001E2F50">
      <w:pPr>
        <w:rPr>
          <w:rFonts w:cs="Open Sans"/>
          <w:szCs w:val="20"/>
          <w:shd w:val="clear" w:color="auto" w:fill="FFFFFF"/>
        </w:rPr>
      </w:pPr>
      <w:r w:rsidRPr="001E2F50">
        <w:rPr>
          <w:rFonts w:cs="Open Sans"/>
          <w:szCs w:val="20"/>
          <w:shd w:val="clear" w:color="auto" w:fill="FFFFFF"/>
        </w:rPr>
        <w:t>Проанализировать документ «Прогноз долгосрочного социально – экономического развития российской федерации на период до 2030 года».</w:t>
      </w:r>
    </w:p>
    <w:p w:rsidR="001E2F50" w:rsidRDefault="001E2F50">
      <w:pPr>
        <w:rPr>
          <w:rFonts w:ascii="Open Sans" w:hAnsi="Open Sans" w:cs="Open Sans"/>
          <w:color w:val="555555"/>
          <w:sz w:val="20"/>
          <w:szCs w:val="20"/>
          <w:shd w:val="clear" w:color="auto" w:fill="FFFFFF"/>
        </w:rPr>
      </w:pPr>
    </w:p>
    <w:p w:rsidR="001E2F50" w:rsidRPr="001E2F50" w:rsidRDefault="001E2F50" w:rsidP="001E2F50">
      <w:r w:rsidRPr="001E2F50">
        <w:rPr>
          <w:rFonts w:ascii="FuturaDemiC" w:hAnsi="FuturaDemiC"/>
          <w:bCs/>
        </w:rPr>
        <w:t>Общие ориентиры.</w:t>
      </w:r>
      <w:r w:rsidRPr="001E2F50">
        <w:br/>
        <w:t>Прогноз описывает целевые направления развития экономики России до 2030 года, опираясь на сценарный подход. Центральные задачи — переход к инновационной и высокотехнологичной модели роста, повышение производительности труда, модернизация инфраструктуры и улучшение качества человеческого капитала.</w:t>
      </w:r>
    </w:p>
    <w:p w:rsidR="001E2F50" w:rsidRPr="001E2F50" w:rsidRDefault="001E2F50" w:rsidP="001E2F50">
      <w:pPr>
        <w:rPr>
          <w:rFonts w:ascii="FuturaDemiC" w:hAnsi="FuturaDemiC"/>
        </w:rPr>
      </w:pPr>
      <w:r w:rsidRPr="001E2F50">
        <w:rPr>
          <w:rFonts w:ascii="FuturaDemiC" w:hAnsi="FuturaDemiC"/>
          <w:bCs/>
        </w:rPr>
        <w:t>Ключевые приоритеты развития:</w:t>
      </w:r>
    </w:p>
    <w:p w:rsidR="001E2F50" w:rsidRPr="001E2F50" w:rsidRDefault="001E2F50" w:rsidP="001E2F50">
      <w:pPr>
        <w:numPr>
          <w:ilvl w:val="0"/>
          <w:numId w:val="1"/>
        </w:numPr>
      </w:pPr>
      <w:r w:rsidRPr="001E2F50">
        <w:rPr>
          <w:rFonts w:ascii="FuturaDemiC" w:hAnsi="FuturaDemiC"/>
          <w:bCs/>
        </w:rPr>
        <w:t>Инновации и технологическая модернизация.</w:t>
      </w:r>
      <w:r w:rsidRPr="001E2F50">
        <w:br/>
        <w:t>Акцент на создании новых производственных технологий, развитии цифровой инфраструктуры, росте внутренних НИОКР и расширении технологического предпринимательства.</w:t>
      </w:r>
    </w:p>
    <w:p w:rsidR="001E2F50" w:rsidRPr="001E2F50" w:rsidRDefault="001E2F50" w:rsidP="001E2F50">
      <w:pPr>
        <w:numPr>
          <w:ilvl w:val="0"/>
          <w:numId w:val="1"/>
        </w:numPr>
      </w:pPr>
      <w:r w:rsidRPr="001E2F50">
        <w:rPr>
          <w:rFonts w:ascii="FuturaDemiC" w:hAnsi="FuturaDemiC"/>
          <w:bCs/>
        </w:rPr>
        <w:t>Развитие человеческого капитала.</w:t>
      </w:r>
      <w:r w:rsidRPr="001E2F50">
        <w:br/>
        <w:t>Упор на качественное образование, расширение доступа к современным образовательным технологиям, повышение квалификации работников, развитие профессиональных стандартов.</w:t>
      </w:r>
    </w:p>
    <w:p w:rsidR="001E2F50" w:rsidRPr="001E2F50" w:rsidRDefault="001E2F50" w:rsidP="001E2F50">
      <w:pPr>
        <w:numPr>
          <w:ilvl w:val="0"/>
          <w:numId w:val="1"/>
        </w:numPr>
      </w:pPr>
      <w:r w:rsidRPr="001E2F50">
        <w:rPr>
          <w:rFonts w:ascii="FuturaDemiC" w:hAnsi="FuturaDemiC"/>
          <w:bCs/>
        </w:rPr>
        <w:t>Структурные изменения в экономике.</w:t>
      </w:r>
      <w:r w:rsidRPr="001E2F50">
        <w:br/>
        <w:t xml:space="preserve">Переход от сырьевой зависимости к диверсифицированной модели, развитие обрабатывающих отраслей, высокотехнологичного сектора, экспорт </w:t>
      </w:r>
      <w:proofErr w:type="spellStart"/>
      <w:r w:rsidRPr="001E2F50">
        <w:t>несырьевых</w:t>
      </w:r>
      <w:proofErr w:type="spellEnd"/>
      <w:r w:rsidRPr="001E2F50">
        <w:t xml:space="preserve"> услуг.</w:t>
      </w:r>
    </w:p>
    <w:p w:rsidR="001E2F50" w:rsidRPr="001E2F50" w:rsidRDefault="001E2F50" w:rsidP="001E2F50">
      <w:pPr>
        <w:numPr>
          <w:ilvl w:val="0"/>
          <w:numId w:val="1"/>
        </w:numPr>
      </w:pPr>
      <w:r w:rsidRPr="001E2F50">
        <w:rPr>
          <w:rFonts w:ascii="FuturaDemiC" w:hAnsi="FuturaDemiC"/>
          <w:bCs/>
        </w:rPr>
        <w:t>Инфраструктурная модернизация.</w:t>
      </w:r>
      <w:r w:rsidRPr="001E2F50">
        <w:br/>
        <w:t>Транспорт, энергетика, ЖКХ, связи — всё рассматривается как фактор устойчивого экономического роста и повышения конкурентоспособности регионов.</w:t>
      </w:r>
    </w:p>
    <w:p w:rsidR="001E2F50" w:rsidRPr="001E2F50" w:rsidRDefault="001E2F50" w:rsidP="001E2F50">
      <w:pPr>
        <w:numPr>
          <w:ilvl w:val="0"/>
          <w:numId w:val="1"/>
        </w:numPr>
      </w:pPr>
      <w:r w:rsidRPr="001E2F50">
        <w:rPr>
          <w:rFonts w:ascii="FuturaDemiC" w:hAnsi="FuturaDemiC"/>
          <w:bCs/>
        </w:rPr>
        <w:t>Социальная стабильность и повышение качества жизни.</w:t>
      </w:r>
      <w:r w:rsidRPr="001E2F50">
        <w:br/>
        <w:t>Рост доходов, снижение региональной дифференциации, повышение доступности социальных услуг.</w:t>
      </w:r>
    </w:p>
    <w:p w:rsidR="001E2F50" w:rsidRPr="001E2F50" w:rsidRDefault="001E2F50" w:rsidP="001E2F50">
      <w:r w:rsidRPr="001E2F50">
        <w:rPr>
          <w:rFonts w:ascii="FuturaDemiC" w:hAnsi="FuturaDemiC"/>
          <w:bCs/>
        </w:rPr>
        <w:t>Сценарный подход.</w:t>
      </w:r>
      <w:r w:rsidRPr="001E2F50">
        <w:br/>
        <w:t>Документ рассматривает несколько вариантов развития (базовый, инновационный, форсированный), отличающихся уровнем инвестиций, скоростью технологического обновления и масштабами участия государства.</w:t>
      </w:r>
      <w:bookmarkStart w:id="0" w:name="_GoBack"/>
      <w:bookmarkEnd w:id="0"/>
    </w:p>
    <w:p w:rsidR="001E2F50" w:rsidRDefault="001E2F50"/>
    <w:sectPr w:rsidR="001E2F50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5E51" w:rsidRDefault="00965E51" w:rsidP="001E2F50">
      <w:pPr>
        <w:spacing w:after="0" w:line="240" w:lineRule="auto"/>
      </w:pPr>
      <w:r>
        <w:separator/>
      </w:r>
    </w:p>
  </w:endnote>
  <w:endnote w:type="continuationSeparator" w:id="0">
    <w:p w:rsidR="00965E51" w:rsidRDefault="00965E51" w:rsidP="001E2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uturaBookC">
    <w:panose1 w:val="04000500000000000000"/>
    <w:charset w:val="CC"/>
    <w:family w:val="decorative"/>
    <w:pitch w:val="variable"/>
    <w:sig w:usb0="80000283" w:usb1="0000004A" w:usb2="00000000" w:usb3="00000000" w:csb0="00000004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FuturaDemiC">
    <w:panose1 w:val="04000700000000000000"/>
    <w:charset w:val="CC"/>
    <w:family w:val="decorative"/>
    <w:pitch w:val="variable"/>
    <w:sig w:usb0="80000283" w:usb1="0000004A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5E51" w:rsidRDefault="00965E51" w:rsidP="001E2F50">
      <w:pPr>
        <w:spacing w:after="0" w:line="240" w:lineRule="auto"/>
      </w:pPr>
      <w:r>
        <w:separator/>
      </w:r>
    </w:p>
  </w:footnote>
  <w:footnote w:type="continuationSeparator" w:id="0">
    <w:p w:rsidR="00965E51" w:rsidRDefault="00965E51" w:rsidP="001E2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F50" w:rsidRDefault="001E2F50" w:rsidP="001E2F50">
    <w:pPr>
      <w:pStyle w:val="a3"/>
      <w:jc w:val="center"/>
    </w:pPr>
    <w:r>
      <w:t>Игнатьев Денис Сергеевич, КЭО, 2 Курс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F119CF"/>
    <w:multiLevelType w:val="multilevel"/>
    <w:tmpl w:val="A10A6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F50"/>
    <w:rsid w:val="00096AD8"/>
    <w:rsid w:val="00146701"/>
    <w:rsid w:val="001B6402"/>
    <w:rsid w:val="001E2F50"/>
    <w:rsid w:val="006C1573"/>
    <w:rsid w:val="00965E51"/>
    <w:rsid w:val="009A407C"/>
    <w:rsid w:val="00D82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068D97-8F0A-4E14-ACE5-B40B53582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FuturaBookC" w:eastAsiaTheme="minorHAnsi" w:hAnsi="FuturaBookC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2F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E2F50"/>
  </w:style>
  <w:style w:type="paragraph" w:styleId="a5">
    <w:name w:val="footer"/>
    <w:basedOn w:val="a"/>
    <w:link w:val="a6"/>
    <w:uiPriority w:val="99"/>
    <w:unhideWhenUsed/>
    <w:rsid w:val="001E2F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E2F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8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239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DENIS</cp:lastModifiedBy>
  <cp:revision>1</cp:revision>
  <dcterms:created xsi:type="dcterms:W3CDTF">2025-11-20T14:16:00Z</dcterms:created>
  <dcterms:modified xsi:type="dcterms:W3CDTF">2025-11-20T14:19:00Z</dcterms:modified>
</cp:coreProperties>
</file>