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68A025FE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</w:t>
      </w:r>
      <w:r w:rsidR="0014006E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0308C274" w:rsidR="000B255C" w:rsidRPr="00B277A2" w:rsidRDefault="004856F1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4856F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Анализ программ корпоративного обучения</w:t>
      </w:r>
    </w:p>
    <w:p w14:paraId="5EA9165A" w14:textId="576A15BD" w:rsidR="00D70453" w:rsidRPr="00B277A2" w:rsidRDefault="00535DFE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12F1BC50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7310AE9B" w14:textId="67FC3485" w:rsidR="00BE3A63" w:rsidRDefault="00BE3A63" w:rsidP="0014006E">
      <w:pPr>
        <w:rPr>
          <w:rFonts w:ascii="Times New Roman" w:hAnsi="Times New Roman" w:cs="Times New Roman"/>
        </w:rPr>
      </w:pPr>
    </w:p>
    <w:p w14:paraId="6F425E2E" w14:textId="1B70A219" w:rsidR="004856F1" w:rsidRDefault="004856F1" w:rsidP="004856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4856F1">
        <w:rPr>
          <w:rFonts w:ascii="Times New Roman" w:hAnsi="Times New Roman" w:cs="Times New Roman"/>
        </w:rPr>
        <w:t xml:space="preserve">В контексте современных тенденций цифровизации образования корпоративное обучение эволюционирует в сторону адаптивных систем, где персонализация дидактических материалов становится ключевым фактором повышения эффективности подготовки сотрудников, особенно в условиях быстрых изменений рынка труда. Анализ опыта ведущих организаций и компаний, таких как те, что внедряют платформы вроде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SC Training (ранее EdApp) или Whatfix, раскрывает потенциал этих программ для решения задач магистерской диссертации, посвященной персонализированным материалам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в адаптивном электронном обучении. Эти системы, опираясь на искусственный интеллект и данные о прогрессе обучающихся, не только адаптируют контент под индивидуальные нужды, но и интегрируют элементы микрообучения, геймификации и интерактивных симуляций, что позволяет компаниям оптимизировать ресурсы и повышать вовлеченность персонала. Например, платформа SC Training демонстрирует, как мобильное микрообучение с элементами геймификации и повторения материала (Brain Boost) адаптируется к уровню знаний сотрудников, автоматически корректируя сложность заданий и предоставляя аналитику для выявления пробелов в компетенциях, что особенно эффективно в отраслях с высокой текучестью кадров, таких как розничная торговля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или логистика. Аналогично, Whatfix интегрирует контекстную помощь прямо в рабочие процессы, предлагая персонализированные инструкции и виртуальные прогулки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>по приложениям, что минимизирует простои и усиливает практическую применимость обучения в корпоративной среде.</w:t>
      </w:r>
    </w:p>
    <w:p w14:paraId="2C381FD6" w14:textId="3F0C1A6A" w:rsidR="004856F1" w:rsidRDefault="004856F1" w:rsidP="004856F1">
      <w:pPr>
        <w:ind w:firstLine="708"/>
        <w:jc w:val="both"/>
        <w:rPr>
          <w:rFonts w:ascii="Times New Roman" w:hAnsi="Times New Roman" w:cs="Times New Roman"/>
        </w:rPr>
      </w:pPr>
      <w:r w:rsidRPr="004856F1">
        <w:rPr>
          <w:rFonts w:ascii="Times New Roman" w:hAnsi="Times New Roman" w:cs="Times New Roman"/>
        </w:rPr>
        <w:t xml:space="preserve">Далее, опыт компаний, использующих </w:t>
      </w:r>
      <w:r>
        <w:rPr>
          <w:rFonts w:ascii="Times New Roman" w:hAnsi="Times New Roman" w:cs="Times New Roman"/>
        </w:rPr>
        <w:t>адаптацию</w:t>
      </w:r>
      <w:r w:rsidRPr="004856F1">
        <w:rPr>
          <w:rFonts w:ascii="Times New Roman" w:hAnsi="Times New Roman" w:cs="Times New Roman"/>
        </w:rPr>
        <w:t xml:space="preserve">, подчеркивает интеграцию адаптивных модулей в существующие системы управления обучением (LMS),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где алгоритмы анализируют данные о прогрессе для создания индивидуальных траекторий, включая рекомендации по дополнительным материалам и оценку эффективности через xAPI-стандарты. Это позволяет не только персонализировать дидактический контент,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>но и отслеживать долгосрочные результаты, что актуально для крупных корпораций вроде тех, что фокусируются на повторно</w:t>
      </w:r>
      <w:r>
        <w:rPr>
          <w:rFonts w:ascii="Times New Roman" w:hAnsi="Times New Roman" w:cs="Times New Roman"/>
        </w:rPr>
        <w:t>м</w:t>
      </w:r>
      <w:r w:rsidRPr="004856F1">
        <w:rPr>
          <w:rFonts w:ascii="Times New Roman" w:hAnsi="Times New Roman" w:cs="Times New Roman"/>
        </w:rPr>
        <w:t xml:space="preserve"> заполнени</w:t>
      </w:r>
      <w:r>
        <w:rPr>
          <w:rFonts w:ascii="Times New Roman" w:hAnsi="Times New Roman" w:cs="Times New Roman"/>
        </w:rPr>
        <w:t>и</w:t>
      </w:r>
      <w:r w:rsidRPr="004856F1">
        <w:rPr>
          <w:rFonts w:ascii="Times New Roman" w:hAnsi="Times New Roman" w:cs="Times New Roman"/>
        </w:rPr>
        <w:t xml:space="preserve"> </w:t>
      </w:r>
      <w:r w:rsidRPr="004856F1">
        <w:rPr>
          <w:rFonts w:ascii="Times New Roman" w:hAnsi="Times New Roman" w:cs="Times New Roman"/>
        </w:rPr>
        <w:t>сотрудников в технологических секторах. В свою очередь, Realizeit предлагает комплексные решения для онбординга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к</w:t>
      </w:r>
      <w:r w:rsidRPr="004856F1">
        <w:rPr>
          <w:rFonts w:ascii="Times New Roman" w:hAnsi="Times New Roman" w:cs="Times New Roman"/>
        </w:rPr>
        <w:t xml:space="preserve">омплаенс-тренингов, где система непрерывно оценивает знания, адаптируя пути обучения для достижения целей, что способствует формированию культуры непрерывного развития и повышению производительности труда. Такие подходы, как в Knewton Alta, ориентированы на технические дисциплины, где адаптивные планы изучения с реал-тайм фидбеком помогают в освоении сложных тем, таких как STEM, делая обучение более </w:t>
      </w:r>
      <w:r>
        <w:rPr>
          <w:rFonts w:ascii="Times New Roman" w:hAnsi="Times New Roman" w:cs="Times New Roman"/>
        </w:rPr>
        <w:t xml:space="preserve">целенаправленным </w:t>
      </w:r>
      <w:r w:rsidRPr="004856F1">
        <w:rPr>
          <w:rFonts w:ascii="Times New Roman" w:hAnsi="Times New Roman" w:cs="Times New Roman"/>
        </w:rPr>
        <w:t>и</w:t>
      </w:r>
      <w:r w:rsidRPr="004856F1">
        <w:rPr>
          <w:rFonts w:ascii="Times New Roman" w:hAnsi="Times New Roman" w:cs="Times New Roman"/>
        </w:rPr>
        <w:t xml:space="preserve"> эффективным для отраслей вроде производства или инженерии.</w:t>
      </w:r>
    </w:p>
    <w:p w14:paraId="72857E16" w14:textId="60E1BD03" w:rsidR="004856F1" w:rsidRPr="004856F1" w:rsidRDefault="004856F1" w:rsidP="004856F1">
      <w:pPr>
        <w:ind w:firstLine="708"/>
        <w:jc w:val="both"/>
        <w:rPr>
          <w:rFonts w:ascii="Times New Roman" w:hAnsi="Times New Roman" w:cs="Times New Roman"/>
        </w:rPr>
      </w:pPr>
      <w:r w:rsidRPr="004856F1">
        <w:rPr>
          <w:rFonts w:ascii="Times New Roman" w:hAnsi="Times New Roman" w:cs="Times New Roman"/>
        </w:rPr>
        <w:t xml:space="preserve">Переходя к практическим примерам дизайна, корпоративные программы часто включают AI-ассистированное создание контента, где существующие документы преобразуются в интерактивные курсы с автоматическими улучшениями и многоязычной поддержкой, что ускоряет разработку материалов и позволяет вовлекать экспертов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без глубоких технических навыков. Микрообучение с адаптивной обратной связью,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в свою очередь, разбивает материал на короткие сегменты, корректируя их в зависимости от прогресса, чтобы избежать перегрузки или скуки, тем самым повышая </w:t>
      </w:r>
      <w:r>
        <w:rPr>
          <w:rFonts w:ascii="Times New Roman" w:hAnsi="Times New Roman" w:cs="Times New Roman"/>
        </w:rPr>
        <w:t>удержание</w:t>
      </w:r>
      <w:r w:rsidRPr="004856F1">
        <w:rPr>
          <w:rFonts w:ascii="Times New Roman" w:hAnsi="Times New Roman" w:cs="Times New Roman"/>
        </w:rPr>
        <w:t xml:space="preserve"> знаний в динамичных бизнес-окружениях. Геймифицированные вызовы, регулирующие сложность на основе производительности, мотивируют сотрудников через награды и лидерборды, усиливая фокус и применение навыков на практике, как это видно в программах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для перекрестного обучения, где предварительная оценка навыков позволяет фокусироваться только на </w:t>
      </w:r>
      <w:r>
        <w:rPr>
          <w:rFonts w:ascii="Times New Roman" w:hAnsi="Times New Roman" w:cs="Times New Roman"/>
        </w:rPr>
        <w:t>пробелы</w:t>
      </w:r>
      <w:r w:rsidRPr="004856F1">
        <w:rPr>
          <w:rFonts w:ascii="Times New Roman" w:hAnsi="Times New Roman" w:cs="Times New Roman"/>
        </w:rPr>
        <w:t xml:space="preserve">, экономя время и ресурсы. Наконец, адаптивные тренинги тестируют знания заранее, пропуская известные разделы и акцентируя на слабых местах, что обеспечивает соблюдение регуляций без излишней </w:t>
      </w:r>
      <w:r>
        <w:rPr>
          <w:rFonts w:ascii="Times New Roman" w:hAnsi="Times New Roman" w:cs="Times New Roman"/>
        </w:rPr>
        <w:t>повторений</w:t>
      </w:r>
      <w:r w:rsidRPr="004856F1">
        <w:rPr>
          <w:rFonts w:ascii="Times New Roman" w:hAnsi="Times New Roman" w:cs="Times New Roman"/>
        </w:rPr>
        <w:t>, поддерживая этические и безопасные стандарты в организациях.</w:t>
      </w:r>
    </w:p>
    <w:p w14:paraId="43139EE8" w14:textId="5A4E1EB3" w:rsidR="004856F1" w:rsidRPr="00B277A2" w:rsidRDefault="004856F1" w:rsidP="004856F1">
      <w:pPr>
        <w:ind w:firstLine="708"/>
        <w:jc w:val="both"/>
        <w:rPr>
          <w:rFonts w:ascii="Times New Roman" w:hAnsi="Times New Roman" w:cs="Times New Roman"/>
        </w:rPr>
      </w:pPr>
      <w:r w:rsidRPr="004856F1">
        <w:rPr>
          <w:rFonts w:ascii="Times New Roman" w:hAnsi="Times New Roman" w:cs="Times New Roman"/>
        </w:rPr>
        <w:lastRenderedPageBreak/>
        <w:t>Для решения задач магистерской диссертации эти программы предлагают богатый материал: во-первых, их можно использовать как тематические исследования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в эмпирической главе, анализируя данные о внедрении в реальных компаниях для оценки эффективности персонализированных материалов, с опорой на метрики вовлеченности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и ROI. Во-вторых, на основе опыта платформ вроде EasyGenerator или OttoLearn,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>где геймификация сочетается с spaced repetition</w:t>
      </w:r>
      <w:r>
        <w:rPr>
          <w:rFonts w:ascii="Times New Roman" w:hAnsi="Times New Roman" w:cs="Times New Roman"/>
        </w:rPr>
        <w:t xml:space="preserve"> (</w:t>
      </w:r>
      <w:r w:rsidRPr="004856F1">
        <w:rPr>
          <w:rFonts w:ascii="Times New Roman" w:hAnsi="Times New Roman" w:cs="Times New Roman"/>
        </w:rPr>
        <w:t>интервальное повторение</w:t>
      </w:r>
      <w:r>
        <w:rPr>
          <w:rFonts w:ascii="Times New Roman" w:hAnsi="Times New Roman" w:cs="Times New Roman"/>
        </w:rPr>
        <w:t>)</w:t>
      </w:r>
      <w:r w:rsidRPr="004856F1">
        <w:rPr>
          <w:rFonts w:ascii="Times New Roman" w:hAnsi="Times New Roman" w:cs="Times New Roman"/>
        </w:rPr>
        <w:t xml:space="preserve">, диссертация может предложить модели для разработки собственных дидактических материалов, адаптированных под корпоративные нужды, включая интеграцию AI для автоматизации </w:t>
      </w:r>
      <w:r>
        <w:rPr>
          <w:rFonts w:ascii="Times New Roman" w:hAnsi="Times New Roman" w:cs="Times New Roman"/>
        </w:rPr>
        <w:t>обратной связи</w:t>
      </w:r>
      <w:r w:rsidRPr="004856F1">
        <w:rPr>
          <w:rFonts w:ascii="Times New Roman" w:hAnsi="Times New Roman" w:cs="Times New Roman"/>
        </w:rPr>
        <w:t xml:space="preserve">. В-третьих, сравнительный анализ, например, между Whatfix и Pearson Interactive Labs, позволит обосновать рекомендации по внедрению иммерсивных элементов,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таких как виртуальные </w:t>
      </w:r>
      <w:r>
        <w:rPr>
          <w:rFonts w:ascii="Times New Roman" w:hAnsi="Times New Roman" w:cs="Times New Roman"/>
        </w:rPr>
        <w:t>лаборатории</w:t>
      </w:r>
      <w:r w:rsidRPr="004856F1">
        <w:rPr>
          <w:rFonts w:ascii="Times New Roman" w:hAnsi="Times New Roman" w:cs="Times New Roman"/>
        </w:rPr>
        <w:t xml:space="preserve">, для повышения практической ценности обучения,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что напрямую связано с целями исследования по оптимизации адаптивных систем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 xml:space="preserve">в корпоративном секторе. Таким образом, интеграция этих практик не только обогатит теоретическую базу работы, но и предоставит эмпирические доказательства для вывода </w:t>
      </w:r>
      <w:r>
        <w:rPr>
          <w:rFonts w:ascii="Times New Roman" w:hAnsi="Times New Roman" w:cs="Times New Roman"/>
        </w:rPr>
        <w:br/>
      </w:r>
      <w:r w:rsidRPr="004856F1">
        <w:rPr>
          <w:rFonts w:ascii="Times New Roman" w:hAnsi="Times New Roman" w:cs="Times New Roman"/>
        </w:rPr>
        <w:t>о роли персонализации в повышении конкурентоспособности бизнеса.</w:t>
      </w:r>
    </w:p>
    <w:sectPr w:rsidR="004856F1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43105"/>
    <w:rsid w:val="004856F1"/>
    <w:rsid w:val="004C1464"/>
    <w:rsid w:val="00535DFE"/>
    <w:rsid w:val="005F4926"/>
    <w:rsid w:val="006E56DB"/>
    <w:rsid w:val="008D5500"/>
    <w:rsid w:val="008E149A"/>
    <w:rsid w:val="00A04786"/>
    <w:rsid w:val="00B277A2"/>
    <w:rsid w:val="00BE3A63"/>
    <w:rsid w:val="00D70453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6</cp:revision>
  <dcterms:created xsi:type="dcterms:W3CDTF">2025-10-03T06:45:00Z</dcterms:created>
  <dcterms:modified xsi:type="dcterms:W3CDTF">2025-12-09T10:11:00Z</dcterms:modified>
</cp:coreProperties>
</file>