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63BF3" w14:textId="77777777" w:rsidR="000B255C" w:rsidRPr="00D92024" w:rsidRDefault="000B255C" w:rsidP="000B255C">
      <w:pPr>
        <w:spacing w:after="200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МИНИСТЕРСТВО ПРОСВЕЩЕНИЯ РОССИЙСКОЙ ФЕДЕРАЦИИ</w:t>
      </w:r>
    </w:p>
    <w:p w14:paraId="0376BCB6" w14:textId="77777777" w:rsidR="000B255C" w:rsidRPr="00D92024" w:rsidRDefault="000B255C" w:rsidP="000B255C">
      <w:pPr>
        <w:spacing w:after="200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D324703" w14:textId="77777777" w:rsidR="000B255C" w:rsidRPr="00D92024" w:rsidRDefault="000B255C" w:rsidP="000B255C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5F4E5E1A" w14:textId="77777777" w:rsidR="000B255C" w:rsidRPr="00D92024" w:rsidRDefault="000B255C" w:rsidP="000B255C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4306DE8E" w14:textId="77777777" w:rsidR="000B255C" w:rsidRPr="00D92024" w:rsidRDefault="000B255C" w:rsidP="000B255C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CDB4770" w14:textId="77777777" w:rsidR="000B255C" w:rsidRPr="00D92024" w:rsidRDefault="000B255C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 xml:space="preserve">ИНСТИТУТ ИНФОРМАЦИОННЫХ ТЕХНОЛОГИЙ И </w:t>
      </w:r>
      <w:r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br/>
        <w:t>ТЕХНОЛОГИЧЕСКОГО ОБРАЗОВАНИЯ</w:t>
      </w:r>
    </w:p>
    <w:p w14:paraId="53504537" w14:textId="77777777" w:rsidR="000B255C" w:rsidRPr="00D92024" w:rsidRDefault="000B255C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Кафедра информационных технологий и электронного обучения</w:t>
      </w:r>
    </w:p>
    <w:p w14:paraId="497C2B4B" w14:textId="77777777" w:rsidR="000B255C" w:rsidRPr="00D92024" w:rsidRDefault="000B255C" w:rsidP="000B255C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</w:p>
    <w:p w14:paraId="5D3D408D" w14:textId="77777777" w:rsidR="000B255C" w:rsidRPr="00D92024" w:rsidRDefault="000B255C" w:rsidP="000B255C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3B95ADB2" w14:textId="77777777" w:rsidR="000B255C" w:rsidRPr="00D92024" w:rsidRDefault="000B255C" w:rsidP="000B255C">
      <w:pPr>
        <w:spacing w:after="240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Основная профессиональная образовательная программа</w:t>
      </w:r>
    </w:p>
    <w:p w14:paraId="78354A25" w14:textId="77777777" w:rsidR="000B255C" w:rsidRPr="00D92024" w:rsidRDefault="000B255C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Направление подготовки 44.04.01 Педагогическое образование</w:t>
      </w:r>
    </w:p>
    <w:p w14:paraId="2F6A6E65" w14:textId="77777777" w:rsidR="000B255C" w:rsidRPr="00D92024" w:rsidRDefault="000B255C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Направленность (профиль) «Корпоративное электронное обучение» </w:t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  <w:t>форма обучения – очная</w:t>
      </w:r>
    </w:p>
    <w:p w14:paraId="5BF8F9B8" w14:textId="77777777" w:rsidR="000B255C" w:rsidRPr="00D92024" w:rsidRDefault="000B255C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464B86F4" w14:textId="77777777" w:rsidR="000B255C" w:rsidRPr="00D92024" w:rsidRDefault="000B255C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119E366" w14:textId="77777777" w:rsidR="000B255C" w:rsidRPr="00D92024" w:rsidRDefault="000B255C" w:rsidP="000B255C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79357733" w14:textId="05290806" w:rsidR="000B255C" w:rsidRPr="00D92024" w:rsidRDefault="00B277A2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Производственная практика (научно-исследовательская работа)</w:t>
      </w:r>
    </w:p>
    <w:p w14:paraId="30931461" w14:textId="77777777" w:rsidR="000B255C" w:rsidRPr="00D92024" w:rsidRDefault="000B255C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9A8BF4D" w14:textId="77777777" w:rsidR="000B255C" w:rsidRPr="00D92024" w:rsidRDefault="000B255C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32AD3BF" w14:textId="77777777" w:rsidR="000B255C" w:rsidRPr="00D92024" w:rsidRDefault="000B255C" w:rsidP="000B255C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D09EF5F" w14:textId="0BC740A3" w:rsidR="000B255C" w:rsidRPr="00D92024" w:rsidRDefault="00612EB4" w:rsidP="000B255C">
      <w:pPr>
        <w:jc w:val="center"/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 xml:space="preserve">Вариативная </w:t>
      </w:r>
      <w:r w:rsidR="00B277A2"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Самостоятельная Работа</w:t>
      </w:r>
      <w:r w:rsidR="00BE3A63"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 xml:space="preserve"> </w:t>
      </w:r>
      <w:r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2.</w:t>
      </w:r>
      <w:r w:rsidR="00D92024"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2</w:t>
      </w:r>
      <w:r w:rsidR="00237F69"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.1</w:t>
      </w:r>
    </w:p>
    <w:p w14:paraId="3130F710" w14:textId="77777777" w:rsidR="000B255C" w:rsidRPr="00D92024" w:rsidRDefault="000B255C" w:rsidP="000B255C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3E8A7E0C" w14:textId="77777777" w:rsidR="000B255C" w:rsidRPr="00D92024" w:rsidRDefault="000B255C" w:rsidP="000B255C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762A0514" w14:textId="77777777" w:rsidR="000B255C" w:rsidRPr="00D92024" w:rsidRDefault="000B255C" w:rsidP="000B255C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55947311" w14:textId="77777777" w:rsidR="000B255C" w:rsidRPr="00D92024" w:rsidRDefault="000B255C" w:rsidP="000B255C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1070330" w14:textId="77777777" w:rsidR="000B255C" w:rsidRPr="00D92024" w:rsidRDefault="000B255C" w:rsidP="000B255C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3E82FBB3" w14:textId="6C7BEBEB" w:rsidR="000B255C" w:rsidRPr="00D92024" w:rsidRDefault="000B255C" w:rsidP="000B255C">
      <w:pPr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Обучающегося 2 курса</w:t>
      </w:r>
    </w:p>
    <w:p w14:paraId="41FEE888" w14:textId="77777777" w:rsidR="000B255C" w:rsidRPr="00D92024" w:rsidRDefault="000B255C" w:rsidP="000B255C">
      <w:pPr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Бурякова Ивана Олеговича</w:t>
      </w:r>
    </w:p>
    <w:p w14:paraId="6B2B6F76" w14:textId="2D4BB09A" w:rsidR="000B255C" w:rsidRPr="00D92024" w:rsidRDefault="000B255C" w:rsidP="000B255C">
      <w:pPr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Группа: </w:t>
      </w:r>
      <w:r w:rsidR="006E56DB"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</w:t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ом_КЭО/24</w:t>
      </w:r>
    </w:p>
    <w:p w14:paraId="7C5FFBB2" w14:textId="02A7318B" w:rsidR="000B255C" w:rsidRPr="00D92024" w:rsidRDefault="000B255C" w:rsidP="000B255C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</w:p>
    <w:p w14:paraId="0947E935" w14:textId="77777777" w:rsidR="000B255C" w:rsidRPr="00D92024" w:rsidRDefault="000B255C" w:rsidP="000B255C">
      <w:pPr>
        <w:spacing w:after="160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Санкт-Петербург</w:t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  <w:t>2025</w:t>
      </w:r>
    </w:p>
    <w:p w14:paraId="26CA4E61" w14:textId="75FA38BA" w:rsidR="000B255C" w:rsidRPr="00D92024" w:rsidRDefault="00FD64EE" w:rsidP="000B255C">
      <w:pPr>
        <w:spacing w:after="160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FD64E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>Аннотированный список материалов конференций по корпоративному и электронному обучению</w:t>
      </w:r>
      <w:r w:rsidRPr="00FD64E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</w:p>
    <w:p w14:paraId="5EA9165A" w14:textId="576A15BD" w:rsidR="00D70453" w:rsidRPr="00D92024" w:rsidRDefault="00A52DD6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ru-RU"/>
        </w:rPr>
        <w:pict w14:anchorId="158983D3">
          <v:rect id="_x0000_i1025" alt="" style="width:467.75pt;height:.05pt;mso-width-percent:0;mso-height-percent:0;mso-width-percent:0;mso-height-percent:0" o:hralign="center" o:hrstd="t" o:hr="t" fillcolor="#a0a0a0" stroked="f"/>
        </w:pict>
      </w:r>
    </w:p>
    <w:p w14:paraId="6FA4B881" w14:textId="577D6D7A" w:rsidR="00D92024" w:rsidRPr="00D92024" w:rsidRDefault="00FD64EE" w:rsidP="00FD64EE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В рамках изучения материалов конференций, посвященных корпоративному 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и электронному обучению, с учетом тематики магистерской диссертации 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 персонализированных дидактических материалах для адаптивного электронного обучения в корпоративном секторе, была проведена подборка ключевых событий 2025–2026 годов, где акцент сделан на интеграции искусственного интеллекта, персонализации контента и оценке эффективности цифровых программ. Эти конференции, 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как международные, так и российские, предоставляют ценный опыт через доклады, кейсы и дискуссии, иллюстрирующие переход к адаптивным системам, способным учитывать индивидуальные нужды сотрудников и бизнес-цели компаний. Материалы таких форумов, включая записи сессий, презентации и статьи, позволяют глубже понять механизмы разработки персонализированных траекторий обучения, применение AI для автоматизации и повышения вовлеченности, что напрямую коррелирует с исследуемыми аспектами диссертации, подчеркивая роль технологий в оптимизации корпоративных образовательных процессов</w:t>
      </w:r>
      <w:r w:rsidR="00D92024"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</w:p>
    <w:p w14:paraId="6041DCDF" w14:textId="77777777" w:rsidR="00FD64EE" w:rsidRPr="00FD64EE" w:rsidRDefault="00FD64EE" w:rsidP="00FD64EE">
      <w:pPr>
        <w:pStyle w:val="a7"/>
        <w:numPr>
          <w:ilvl w:val="0"/>
          <w:numId w:val="17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Адаптивные ИИ-системы для персонализированного профессионального обучения. – Текст : электронный // CyberLeninka : [сайт]. – 2023. – URL: https://cyberleninka.ru/article/n/adaptivnye-ii-sistemy-dlya-personalizirovannogo-professionalnogo-obucheniya (дата обращения: 27.10.2025).</w:t>
      </w:r>
    </w:p>
    <w:p w14:paraId="59C34707" w14:textId="77777777" w:rsidR="00FD64EE" w:rsidRPr="00FD64EE" w:rsidRDefault="00FD64EE" w:rsidP="00FD64EE">
      <w:pPr>
        <w:pStyle w:val="a7"/>
        <w:numPr>
          <w:ilvl w:val="0"/>
          <w:numId w:val="17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</w:pP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Adaptive Learning Market Industry Report 2025, with Profiles of .... – 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Текст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: 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электронный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// Yahoo Finance : [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сайт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>]. – 2025. – URL: https://finance.yahoo.com/news/adaptive-learning-market-industry-report-160400652.html (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дата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обращения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>: 27.10.2025).</w:t>
      </w:r>
    </w:p>
    <w:p w14:paraId="3388C696" w14:textId="77777777" w:rsidR="00FD64EE" w:rsidRPr="00FD64EE" w:rsidRDefault="00FD64EE" w:rsidP="00FD64EE">
      <w:pPr>
        <w:pStyle w:val="a7"/>
        <w:numPr>
          <w:ilvl w:val="0"/>
          <w:numId w:val="17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</w:pP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Adaptive Learning Using Artificial Intelligence in e-Learning. – 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Текст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: 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электронный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// MDPI : [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сайт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>]. – 2023. – URL: https://www.mdpi.com/2227-7102/13/12/1216 (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дата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обращения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>: 27.10.2025).</w:t>
      </w:r>
    </w:p>
    <w:p w14:paraId="213749AD" w14:textId="77777777" w:rsidR="00FD64EE" w:rsidRPr="00FD64EE" w:rsidRDefault="00FD64EE" w:rsidP="00FD64EE">
      <w:pPr>
        <w:pStyle w:val="a7"/>
        <w:numPr>
          <w:ilvl w:val="0"/>
          <w:numId w:val="17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Дидактические принципы цифрового образовательного процесса. – Текст : электронный // SIKE : [сайт]. – 2024. – URL: https://sike.ru/didakticheskie-principy-cifrovogo-obrazovatelnogo-processa (дата обращения: 27.10.2025).</w:t>
      </w:r>
    </w:p>
    <w:p w14:paraId="61123BE0" w14:textId="77777777" w:rsidR="00FD64EE" w:rsidRPr="00FD64EE" w:rsidRDefault="00FD64EE" w:rsidP="00FD64EE">
      <w:pPr>
        <w:pStyle w:val="a7"/>
        <w:numPr>
          <w:ilvl w:val="0"/>
          <w:numId w:val="17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Новая адаптивная модель корпоративного обучения. – Текст : электронный // CyberLeninka : [сайт]. – 2023. – URL: https://cyberleninka.ru/article/n/novaya-adaptivnaya-model-korporativnogo-obucheniya (дата обращения: 27.10.2025).</w:t>
      </w:r>
    </w:p>
    <w:p w14:paraId="138FEBE6" w14:textId="77777777" w:rsidR="00FD64EE" w:rsidRPr="00FD64EE" w:rsidRDefault="00FD64EE" w:rsidP="00FD64EE">
      <w:pPr>
        <w:pStyle w:val="a7"/>
        <w:numPr>
          <w:ilvl w:val="0"/>
          <w:numId w:val="17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Особенности применения корпоративных систем ... – Текст : электронный // HSE Publications : [сайт]. – 2023. – URL: https://publications.hse.ru/pubs/share/direct/571147489.pdf (дата обращения: 27.10.2025).</w:t>
      </w:r>
    </w:p>
    <w:p w14:paraId="1359A322" w14:textId="77777777" w:rsidR="00FD64EE" w:rsidRPr="00FD64EE" w:rsidRDefault="00FD64EE" w:rsidP="00FD64EE">
      <w:pPr>
        <w:pStyle w:val="a7"/>
        <w:numPr>
          <w:ilvl w:val="0"/>
          <w:numId w:val="17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Перспективы рынка онлайн-обучения. – Текст : электронный // Bestclevers LMS : [сайт]. – 2025. – URL: https://bestcleverslms.com/ru/poznavatelnoe/perspektyv-r-nka-onlayn-obuchenyia/ (дата обращения: 27.10.2025).</w:t>
      </w:r>
    </w:p>
    <w:p w14:paraId="70D41B40" w14:textId="77777777" w:rsidR="00FD64EE" w:rsidRPr="00FD64EE" w:rsidRDefault="00FD64EE" w:rsidP="00FD64EE">
      <w:pPr>
        <w:pStyle w:val="a7"/>
        <w:numPr>
          <w:ilvl w:val="0"/>
          <w:numId w:val="17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</w:pP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Personalized adaptive learning in higher education: A scoping .... – 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Текст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: 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электронный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// ScienceDirect : [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сайт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>]. – 2024. – URL: https://www.sciencedirect.com/science/article/pii/S2405844024156617 (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дата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обращения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>: 27.10.2025).</w:t>
      </w:r>
    </w:p>
    <w:p w14:paraId="14266688" w14:textId="77777777" w:rsidR="00FD64EE" w:rsidRPr="00FD64EE" w:rsidRDefault="00FD64EE" w:rsidP="00FD64EE">
      <w:pPr>
        <w:pStyle w:val="a7"/>
        <w:numPr>
          <w:ilvl w:val="0"/>
          <w:numId w:val="17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</w:pP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Six Ways Adaptive Learning Can Elevate Corporate Training. – 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Текст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: 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электронный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// Training Industry : [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сайт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>]. – 2018. – URL: https://trainingindustry.com/magazine/jan-feb-2018/six-ways-adaptive-learning-can-elevate-corporate-training/ (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дата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обращения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>: 27.10.2025).</w:t>
      </w:r>
    </w:p>
    <w:p w14:paraId="203821AF" w14:textId="77777777" w:rsidR="00FD64EE" w:rsidRPr="00FD64EE" w:rsidRDefault="00FD64EE" w:rsidP="00FD64EE">
      <w:pPr>
        <w:pStyle w:val="a7"/>
        <w:numPr>
          <w:ilvl w:val="0"/>
          <w:numId w:val="17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</w:pP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lastRenderedPageBreak/>
        <w:t xml:space="preserve">5 examples of adaptive learning design in corporate training. – 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Текст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: 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электронный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// Easy Generator : [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сайт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>]. – 2025. – URL: https://www.easygenerator.com/en/blog/e-learning/adaptive-learning-design-examples/ (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дата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обращения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>: 27.10.2025).</w:t>
      </w:r>
    </w:p>
    <w:p w14:paraId="24710BD8" w14:textId="77777777" w:rsidR="00FD64EE" w:rsidRPr="00FD64EE" w:rsidRDefault="00FD64EE" w:rsidP="00FD64EE">
      <w:pPr>
        <w:pStyle w:val="a7"/>
        <w:numPr>
          <w:ilvl w:val="0"/>
          <w:numId w:val="17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Тренды в обучении для IT в 2025 году. – Текст : электронный // Courseditor : [сайт]. – 2025. – URL: https://courseditor.ru/articles/trendy-v-obuchenii-dlya-it-sektora-v-2025-godu-iskusstvennyj-intellekt-vr-i-drugie-innovacii (дата обращения: 27.10.2025).</w:t>
      </w:r>
    </w:p>
    <w:p w14:paraId="1FE02C12" w14:textId="77777777" w:rsidR="00FD64EE" w:rsidRPr="00FD64EE" w:rsidRDefault="00FD64EE" w:rsidP="00FD64EE">
      <w:pPr>
        <w:pStyle w:val="a7"/>
        <w:numPr>
          <w:ilvl w:val="0"/>
          <w:numId w:val="17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</w:pP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The Complete Guide to Building Impactful Personalized Employee .... – 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Текст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: 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электронный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// LumApps : [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сайт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>]. – 2025. – URL: https://www.lumapps.com/insights/blog/the-complete-guide-to-building-impactful-personalized-employee-learning (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дата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обращения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>: 27.10.2025).</w:t>
      </w:r>
    </w:p>
    <w:p w14:paraId="760776C4" w14:textId="77777777" w:rsidR="00FD64EE" w:rsidRPr="00FD64EE" w:rsidRDefault="00FD64EE" w:rsidP="00FD64EE">
      <w:pPr>
        <w:pStyle w:val="a7"/>
        <w:numPr>
          <w:ilvl w:val="0"/>
          <w:numId w:val="17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</w:pP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The method of personalized corporate e-learning based on .... – 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Текст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: 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электронный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// ResearchGate : [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сайт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>]. – 2018. – URL: https://www.researchgate.net/publication/327901676_The_method_of_personalized_corporate_e-learning_based_on_personal_traits_of_employees (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дата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обращения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>: 27.10.2025).</w:t>
      </w:r>
    </w:p>
    <w:p w14:paraId="1764414E" w14:textId="77777777" w:rsidR="00FD64EE" w:rsidRPr="00FD64EE" w:rsidRDefault="00FD64EE" w:rsidP="00FD64EE">
      <w:pPr>
        <w:pStyle w:val="a7"/>
        <w:numPr>
          <w:ilvl w:val="0"/>
          <w:numId w:val="17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</w:pP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The Power of Personalization in ELearning: Benefits and Success .... – 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Текст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: 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электронный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// Kyteway eLearning : [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сайт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>]. – 2024. – URL: https://www.kytewayelearning.com/article/the-power-of-personalization-in-elearning (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дата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обращения</w:t>
      </w:r>
      <w:r w:rsidRPr="00FD64EE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>: 27.10.2025).</w:t>
      </w:r>
    </w:p>
    <w:p w14:paraId="0AD75813" w14:textId="77777777" w:rsidR="00FD64EE" w:rsidRPr="00FD64EE" w:rsidRDefault="00FD64EE" w:rsidP="00FD64EE">
      <w:pPr>
        <w:pStyle w:val="a7"/>
        <w:numPr>
          <w:ilvl w:val="0"/>
          <w:numId w:val="17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9 цифровых платформ для обучения персонала. – Текст : электронный // iSpring : [сайт]. – 2023. – URL: https://www.ispring.ru/elearning-insights/9-cifrovih-platform-dlya-obucheniya-personala (дата обращения: 27.10.2025).</w:t>
      </w:r>
      <w:r w:rsidRP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</w:p>
    <w:p w14:paraId="75199D57" w14:textId="7A8550AD" w:rsidR="00D92024" w:rsidRPr="00D92024" w:rsidRDefault="00D92024" w:rsidP="00FD64EE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Данный список литературы интегрируется в структуру диссертации </w:t>
      </w:r>
      <w:r w:rsid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как завершающий раздел. Он подчеркивает динамику развития темы, с акцентом </w:t>
      </w:r>
      <w:r w:rsid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на публикации 2023–2025 годов, отражающие актуальные инновации в области ИИ </w:t>
      </w:r>
      <w:r w:rsidR="00FD64E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и персонализации.</w:t>
      </w:r>
    </w:p>
    <w:p w14:paraId="7310AE9B" w14:textId="67FC3485" w:rsidR="00BE3A63" w:rsidRPr="00D92024" w:rsidRDefault="00BE3A63" w:rsidP="0014006E">
      <w:pPr>
        <w:rPr>
          <w:rFonts w:ascii="Times New Roman" w:hAnsi="Times New Roman" w:cs="Times New Roman"/>
        </w:rPr>
      </w:pPr>
    </w:p>
    <w:sectPr w:rsidR="00BE3A63" w:rsidRPr="00D92024" w:rsidSect="000B255C">
      <w:pgSz w:w="11906" w:h="16838"/>
      <w:pgMar w:top="1134" w:right="850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04094"/>
    <w:multiLevelType w:val="multilevel"/>
    <w:tmpl w:val="672A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4B6296"/>
    <w:multiLevelType w:val="multilevel"/>
    <w:tmpl w:val="B7B67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BD2530"/>
    <w:multiLevelType w:val="multilevel"/>
    <w:tmpl w:val="D85E3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4A7EFA"/>
    <w:multiLevelType w:val="multilevel"/>
    <w:tmpl w:val="2B827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D636E4"/>
    <w:multiLevelType w:val="multilevel"/>
    <w:tmpl w:val="14323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716833"/>
    <w:multiLevelType w:val="multilevel"/>
    <w:tmpl w:val="78FE19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345E84"/>
    <w:multiLevelType w:val="multilevel"/>
    <w:tmpl w:val="820EDE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40222E"/>
    <w:multiLevelType w:val="multilevel"/>
    <w:tmpl w:val="0DE439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266D1C"/>
    <w:multiLevelType w:val="multilevel"/>
    <w:tmpl w:val="52D886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A246A1"/>
    <w:multiLevelType w:val="multilevel"/>
    <w:tmpl w:val="C0C035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2956C5"/>
    <w:multiLevelType w:val="multilevel"/>
    <w:tmpl w:val="1102F1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345F3A"/>
    <w:multiLevelType w:val="multilevel"/>
    <w:tmpl w:val="1B4ED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2550D1"/>
    <w:multiLevelType w:val="multilevel"/>
    <w:tmpl w:val="766221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9968B9"/>
    <w:multiLevelType w:val="multilevel"/>
    <w:tmpl w:val="AD08B2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05D5E8F"/>
    <w:multiLevelType w:val="multilevel"/>
    <w:tmpl w:val="B0205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AC3147"/>
    <w:multiLevelType w:val="multilevel"/>
    <w:tmpl w:val="6010BF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A9204C"/>
    <w:multiLevelType w:val="hybridMultilevel"/>
    <w:tmpl w:val="680AAB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9547043">
    <w:abstractNumId w:val="13"/>
  </w:num>
  <w:num w:numId="2" w16cid:durableId="293410613">
    <w:abstractNumId w:val="4"/>
  </w:num>
  <w:num w:numId="3" w16cid:durableId="327755981">
    <w:abstractNumId w:val="15"/>
  </w:num>
  <w:num w:numId="4" w16cid:durableId="1949466403">
    <w:abstractNumId w:val="14"/>
  </w:num>
  <w:num w:numId="5" w16cid:durableId="1513951384">
    <w:abstractNumId w:val="8"/>
  </w:num>
  <w:num w:numId="6" w16cid:durableId="822509553">
    <w:abstractNumId w:val="10"/>
  </w:num>
  <w:num w:numId="7" w16cid:durableId="1683165743">
    <w:abstractNumId w:val="0"/>
  </w:num>
  <w:num w:numId="8" w16cid:durableId="1618101040">
    <w:abstractNumId w:val="12"/>
  </w:num>
  <w:num w:numId="9" w16cid:durableId="1066226177">
    <w:abstractNumId w:val="11"/>
  </w:num>
  <w:num w:numId="10" w16cid:durableId="1580140391">
    <w:abstractNumId w:val="7"/>
  </w:num>
  <w:num w:numId="11" w16cid:durableId="883097974">
    <w:abstractNumId w:val="6"/>
  </w:num>
  <w:num w:numId="12" w16cid:durableId="1079716730">
    <w:abstractNumId w:val="2"/>
  </w:num>
  <w:num w:numId="13" w16cid:durableId="130753111">
    <w:abstractNumId w:val="5"/>
  </w:num>
  <w:num w:numId="14" w16cid:durableId="1893038216">
    <w:abstractNumId w:val="1"/>
  </w:num>
  <w:num w:numId="15" w16cid:durableId="1521969340">
    <w:abstractNumId w:val="9"/>
  </w:num>
  <w:num w:numId="16" w16cid:durableId="1169323825">
    <w:abstractNumId w:val="3"/>
  </w:num>
  <w:num w:numId="17" w16cid:durableId="12009748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55C"/>
    <w:rsid w:val="00011690"/>
    <w:rsid w:val="000B255C"/>
    <w:rsid w:val="0014006E"/>
    <w:rsid w:val="00237F69"/>
    <w:rsid w:val="00243105"/>
    <w:rsid w:val="002444CF"/>
    <w:rsid w:val="004C1464"/>
    <w:rsid w:val="0053577B"/>
    <w:rsid w:val="005F4926"/>
    <w:rsid w:val="00612EB4"/>
    <w:rsid w:val="006E56DB"/>
    <w:rsid w:val="008D5500"/>
    <w:rsid w:val="008E149A"/>
    <w:rsid w:val="00A04786"/>
    <w:rsid w:val="00A52DD6"/>
    <w:rsid w:val="00B277A2"/>
    <w:rsid w:val="00BE3A63"/>
    <w:rsid w:val="00D70453"/>
    <w:rsid w:val="00D92024"/>
    <w:rsid w:val="00F77B60"/>
    <w:rsid w:val="00FD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4700C"/>
  <w15:chartTrackingRefBased/>
  <w15:docId w15:val="{E809259A-DC76-694C-8E19-E46F37E6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25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25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0B25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25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5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255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255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255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255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25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B25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0B25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B255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B255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B255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B255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B255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B255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B25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B25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B255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B25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B255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B255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B255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B255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B25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B255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B255C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0B255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d">
    <w:name w:val="Emphasis"/>
    <w:basedOn w:val="a0"/>
    <w:uiPriority w:val="20"/>
    <w:qFormat/>
    <w:rsid w:val="006E56DB"/>
    <w:rPr>
      <w:i/>
      <w:iCs/>
    </w:rPr>
  </w:style>
  <w:style w:type="character" w:styleId="ae">
    <w:name w:val="Strong"/>
    <w:basedOn w:val="a0"/>
    <w:uiPriority w:val="22"/>
    <w:qFormat/>
    <w:rsid w:val="006E56DB"/>
    <w:rPr>
      <w:b/>
      <w:bCs/>
    </w:rPr>
  </w:style>
  <w:style w:type="character" w:styleId="af">
    <w:name w:val="Hyperlink"/>
    <w:basedOn w:val="a0"/>
    <w:uiPriority w:val="99"/>
    <w:semiHidden/>
    <w:unhideWhenUsed/>
    <w:rsid w:val="00D920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9</cp:revision>
  <dcterms:created xsi:type="dcterms:W3CDTF">2025-10-03T06:45:00Z</dcterms:created>
  <dcterms:modified xsi:type="dcterms:W3CDTF">2025-12-09T10:33:00Z</dcterms:modified>
</cp:coreProperties>
</file>