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0" w:before="0" w:line="458.1818181818182" w:lineRule="auto"/>
        <w:ind w:firstLine="560"/>
        <w:rPr/>
      </w:pPr>
      <w:bookmarkStart w:colFirst="0" w:colLast="0" w:name="_5fuf72dqfbno" w:id="0"/>
      <w:bookmarkEnd w:id="0"/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spacing w:after="0" w:before="0" w:line="458.1818181818182" w:lineRule="auto"/>
        <w:ind w:firstLine="560"/>
        <w:rPr/>
      </w:pPr>
      <w:bookmarkStart w:colFirst="0" w:colLast="0" w:name="_5fuf72dqfbno" w:id="0"/>
      <w:bookmarkEnd w:id="0"/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4">
      <w:pPr>
        <w:pStyle w:val="Heading1"/>
        <w:spacing w:after="0" w:before="0" w:line="458.1818181818182" w:lineRule="auto"/>
        <w:ind w:firstLine="560"/>
        <w:rPr/>
      </w:pPr>
      <w:bookmarkStart w:colFirst="0" w:colLast="0" w:name="_5fuf72dqfbno" w:id="0"/>
      <w:bookmarkEnd w:id="0"/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spacing w:after="0" w:before="0" w:line="458.1818181818182" w:lineRule="auto"/>
        <w:ind w:firstLine="56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0" w:line="458.1818181818182" w:lineRule="auto"/>
        <w:ind w:firstLine="56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before="0" w:line="458.1818181818182" w:lineRule="auto"/>
        <w:ind w:firstLine="56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before="0" w:line="458.1818181818182" w:lineRule="auto"/>
        <w:ind w:firstLine="560"/>
        <w:jc w:val="center"/>
        <w:rPr/>
      </w:pPr>
      <w:r w:rsidDel="00000000" w:rsidR="00000000" w:rsidRPr="00000000">
        <w:rPr>
          <w:rtl w:val="0"/>
        </w:rPr>
        <w:t xml:space="preserve">SERVERLESS ФУНКЦИИ И ОБЛАЧНЫЕ ВЫЧИСЛЕНИЯ. АНАЛИТИЧЕСКИЙ ОБЗОР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right"/>
        <w:rPr/>
      </w:pPr>
      <w:r w:rsidDel="00000000" w:rsidR="00000000" w:rsidRPr="00000000">
        <w:rPr>
          <w:rtl w:val="0"/>
        </w:rPr>
        <w:t xml:space="preserve">Выполнил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12">
      <w:pPr>
        <w:jc w:val="right"/>
        <w:rPr/>
      </w:pPr>
      <w:r w:rsidDel="00000000" w:rsidR="00000000" w:rsidRPr="00000000">
        <w:rPr>
          <w:rtl w:val="0"/>
        </w:rPr>
        <w:t xml:space="preserve">Величко Арсений Александрович</w:t>
      </w:r>
    </w:p>
    <w:p w:rsidR="00000000" w:rsidDel="00000000" w:rsidP="00000000" w:rsidRDefault="00000000" w:rsidRPr="00000000" w14:paraId="00000013">
      <w:pPr>
        <w:jc w:val="right"/>
        <w:rPr/>
      </w:pPr>
      <w:r w:rsidDel="00000000" w:rsidR="00000000" w:rsidRPr="00000000">
        <w:rPr>
          <w:rtl w:val="0"/>
        </w:rPr>
        <w:t xml:space="preserve">____________</w:t>
      </w:r>
    </w:p>
    <w:p w:rsidR="00000000" w:rsidDel="00000000" w:rsidP="00000000" w:rsidRDefault="00000000" w:rsidRPr="00000000" w14:paraId="00000014">
      <w:pPr>
        <w:jc w:val="right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(подпись исполнителя)</w:t>
      </w:r>
    </w:p>
    <w:p w:rsidR="00000000" w:rsidDel="00000000" w:rsidP="00000000" w:rsidRDefault="00000000" w:rsidRPr="00000000" w14:paraId="00000015">
      <w:pPr>
        <w:pStyle w:val="Heading1"/>
        <w:spacing w:after="0" w:before="0" w:line="458.1818181818182" w:lineRule="auto"/>
        <w:ind w:firstLine="560"/>
        <w:jc w:val="both"/>
        <w:rPr>
          <w:vertAlign w:val="superscript"/>
        </w:rPr>
      </w:pPr>
      <w:bookmarkStart w:colFirst="0" w:colLast="0" w:name="_5fuf72dqfbno" w:id="0"/>
      <w:bookmarkEnd w:id="0"/>
      <w:r w:rsidDel="00000000" w:rsidR="00000000" w:rsidRPr="00000000">
        <w:rPr>
          <w:vertAlign w:val="superscript"/>
          <w:rtl w:val="0"/>
        </w:rPr>
        <w:t xml:space="preserve">  </w:t>
      </w:r>
    </w:p>
    <w:p w:rsidR="00000000" w:rsidDel="00000000" w:rsidP="00000000" w:rsidRDefault="00000000" w:rsidRPr="00000000" w14:paraId="00000016">
      <w:pPr>
        <w:rPr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1"/>
        <w:spacing w:after="0" w:before="0" w:line="458.1818181818182" w:lineRule="auto"/>
        <w:ind w:firstLine="560"/>
        <w:jc w:val="both"/>
        <w:rPr>
          <w:vertAlign w:val="superscript"/>
        </w:rPr>
      </w:pPr>
      <w:bookmarkStart w:colFirst="0" w:colLast="0" w:name="_5fuf72dqfbno" w:id="0"/>
      <w:bookmarkEnd w:id="0"/>
      <w:r w:rsidDel="00000000" w:rsidR="00000000" w:rsidRPr="00000000">
        <w:rPr>
          <w:vertAlign w:val="superscript"/>
          <w:rtl w:val="0"/>
        </w:rPr>
        <w:t xml:space="preserve"> </w:t>
      </w:r>
    </w:p>
    <w:p w:rsidR="00000000" w:rsidDel="00000000" w:rsidP="00000000" w:rsidRDefault="00000000" w:rsidRPr="00000000" w14:paraId="00000019">
      <w:pPr>
        <w:spacing w:after="0" w:before="0" w:line="458.1818181818182" w:lineRule="auto"/>
        <w:ind w:firstLine="560"/>
        <w:jc w:val="center"/>
        <w:rPr/>
      </w:pPr>
      <w:r w:rsidDel="00000000" w:rsidR="00000000" w:rsidRPr="00000000">
        <w:rPr>
          <w:rtl w:val="0"/>
        </w:rPr>
        <w:t xml:space="preserve">Санкт-Петербург</w:t>
      </w:r>
    </w:p>
    <w:p w:rsidR="00000000" w:rsidDel="00000000" w:rsidP="00000000" w:rsidRDefault="00000000" w:rsidRPr="00000000" w14:paraId="0000001A">
      <w:pPr>
        <w:spacing w:after="0" w:before="0" w:line="458.1818181818182" w:lineRule="auto"/>
        <w:ind w:firstLine="560"/>
        <w:jc w:val="center"/>
        <w:rPr/>
      </w:pPr>
      <w:r w:rsidDel="00000000" w:rsidR="00000000" w:rsidRPr="00000000">
        <w:rPr>
          <w:rtl w:val="0"/>
        </w:rPr>
        <w:t xml:space="preserve">2025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/>
      </w:pPr>
      <w:r w:rsidDel="00000000" w:rsidR="00000000" w:rsidRPr="00000000">
        <w:rPr>
          <w:rtl w:val="0"/>
        </w:rPr>
        <w:t xml:space="preserve">ОГЛАВЛЕНИЕ</w:t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1C">
          <w:pPr>
            <w:widowControl w:val="0"/>
            <w:tabs>
              <w:tab w:val="right" w:leader="dot" w:pos="12000"/>
            </w:tabs>
            <w:spacing w:before="60" w:line="240" w:lineRule="auto"/>
            <w:ind w:firstLine="0"/>
            <w:jc w:val="left"/>
            <w:rPr/>
          </w:pPr>
          <w:r w:rsidDel="00000000" w:rsidR="00000000" w:rsidRPr="00000000">
            <w:fldChar w:fldCharType="begin"/>
            <w:instrText xml:space="preserve"> TOC \h \u \z \t "Heading 1,1,Heading 2,2,Heading 3,3,Heading 4,4,Heading 5,5,Heading 6,6,"</w:instrText>
            <w:fldChar w:fldCharType="separate"/>
          </w:r>
          <w:hyperlink w:anchor="_3wh4ddq9tn2h">
            <w:r w:rsidDel="00000000" w:rsidR="00000000" w:rsidRPr="00000000">
              <w:rPr>
                <w:rtl w:val="0"/>
              </w:rPr>
              <w:t xml:space="preserve">Введение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D">
          <w:pPr>
            <w:widowControl w:val="0"/>
            <w:tabs>
              <w:tab w:val="right" w:leader="dot" w:pos="12000"/>
            </w:tabs>
            <w:spacing w:before="60" w:line="240" w:lineRule="auto"/>
            <w:ind w:firstLine="0"/>
            <w:jc w:val="left"/>
            <w:rPr/>
          </w:pPr>
          <w:hyperlink w:anchor="_ochu74zaaigk">
            <w:r w:rsidDel="00000000" w:rsidR="00000000" w:rsidRPr="00000000">
              <w:rPr>
                <w:rtl w:val="0"/>
              </w:rPr>
              <w:t xml:space="preserve">Архитектурные особенности бессерверной архитектуры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E">
          <w:pPr>
            <w:widowControl w:val="0"/>
            <w:tabs>
              <w:tab w:val="right" w:leader="dot" w:pos="12000"/>
            </w:tabs>
            <w:spacing w:before="60" w:line="240" w:lineRule="auto"/>
            <w:ind w:firstLine="0"/>
            <w:jc w:val="left"/>
            <w:rPr/>
          </w:pPr>
          <w:hyperlink w:anchor="_kzhq3d6c62k">
            <w:r w:rsidDel="00000000" w:rsidR="00000000" w:rsidRPr="00000000">
              <w:rPr>
                <w:rtl w:val="0"/>
              </w:rPr>
              <w:t xml:space="preserve">Вопросы безопасности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F">
          <w:pPr>
            <w:widowControl w:val="0"/>
            <w:tabs>
              <w:tab w:val="right" w:leader="dot" w:pos="12000"/>
            </w:tabs>
            <w:spacing w:before="60" w:line="240" w:lineRule="auto"/>
            <w:ind w:firstLine="0"/>
            <w:jc w:val="left"/>
            <w:rPr/>
          </w:pPr>
          <w:hyperlink w:anchor="_in9sz6odiwz3">
            <w:r w:rsidDel="00000000" w:rsidR="00000000" w:rsidRPr="00000000">
              <w:rPr>
                <w:rtl w:val="0"/>
              </w:rPr>
              <w:t xml:space="preserve">Масштабируемость и производительность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0">
          <w:pPr>
            <w:widowControl w:val="0"/>
            <w:tabs>
              <w:tab w:val="right" w:leader="dot" w:pos="12000"/>
            </w:tabs>
            <w:spacing w:before="60" w:line="240" w:lineRule="auto"/>
            <w:ind w:firstLine="0"/>
            <w:jc w:val="left"/>
            <w:rPr/>
          </w:pPr>
          <w:hyperlink w:anchor="_t95k2dfk3pqt">
            <w:r w:rsidDel="00000000" w:rsidR="00000000" w:rsidRPr="00000000">
              <w:rPr>
                <w:rtl w:val="0"/>
              </w:rPr>
              <w:t xml:space="preserve">Управление и эксплуатация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1">
          <w:pPr>
            <w:widowControl w:val="0"/>
            <w:tabs>
              <w:tab w:val="right" w:leader="dot" w:pos="12000"/>
            </w:tabs>
            <w:spacing w:before="60" w:line="240" w:lineRule="auto"/>
            <w:ind w:firstLine="0"/>
            <w:jc w:val="left"/>
            <w:rPr/>
          </w:pPr>
          <w:hyperlink w:anchor="_nv2yhsqb07eh">
            <w:r w:rsidDel="00000000" w:rsidR="00000000" w:rsidRPr="00000000">
              <w:rPr>
                <w:rtl w:val="0"/>
              </w:rPr>
              <w:t xml:space="preserve">Платформы бессерверных функций</w:t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2">
          <w:pPr>
            <w:widowControl w:val="0"/>
            <w:tabs>
              <w:tab w:val="right" w:leader="dot" w:pos="12000"/>
            </w:tabs>
            <w:spacing w:before="60" w:line="240" w:lineRule="auto"/>
            <w:ind w:firstLine="0"/>
            <w:jc w:val="left"/>
            <w:rPr/>
          </w:pPr>
          <w:hyperlink w:anchor="_9gfd6jok7ntc">
            <w:r w:rsidDel="00000000" w:rsidR="00000000" w:rsidRPr="00000000">
              <w:rPr>
                <w:rtl w:val="0"/>
              </w:rPr>
              <w:t xml:space="preserve">Сравнение с традиционными моделями IaaS и PaaS</w:t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3">
          <w:pPr>
            <w:widowControl w:val="0"/>
            <w:tabs>
              <w:tab w:val="right" w:leader="dot" w:pos="12000"/>
            </w:tabs>
            <w:spacing w:before="60" w:line="240" w:lineRule="auto"/>
            <w:ind w:firstLine="0"/>
            <w:jc w:val="left"/>
            <w:rPr/>
          </w:pPr>
          <w:hyperlink w:anchor="_n0izjy82s186">
            <w:r w:rsidDel="00000000" w:rsidR="00000000" w:rsidRPr="00000000">
              <w:rPr>
                <w:rtl w:val="0"/>
              </w:rPr>
              <w:t xml:space="preserve">Заключение</w:t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4">
          <w:pPr>
            <w:widowControl w:val="0"/>
            <w:tabs>
              <w:tab w:val="right" w:leader="dot" w:pos="12000"/>
            </w:tabs>
            <w:spacing w:before="60" w:line="240" w:lineRule="auto"/>
            <w:ind w:firstLine="0"/>
            <w:jc w:val="left"/>
            <w:rPr/>
          </w:pPr>
          <w:hyperlink w:anchor="_ldlc617stspc">
            <w:r w:rsidDel="00000000" w:rsidR="00000000" w:rsidRPr="00000000">
              <w:rPr>
                <w:rtl w:val="0"/>
              </w:rPr>
              <w:t xml:space="preserve">Список литературы</w:t>
              <w:tab/>
              <w:t xml:space="preserve">12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5">
      <w:pPr>
        <w:pStyle w:val="Heading1"/>
        <w:rPr/>
      </w:pPr>
      <w:bookmarkStart w:colFirst="0" w:colLast="0" w:name="_6m0jwn9fma0h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1"/>
        <w:rPr/>
      </w:pPr>
      <w:bookmarkStart w:colFirst="0" w:colLast="0" w:name="_sa46kdxlyluh" w:id="2"/>
      <w:bookmarkEnd w:id="2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Style w:val="Heading1"/>
        <w:rPr/>
      </w:pPr>
      <w:bookmarkStart w:colFirst="0" w:colLast="0" w:name="_3wh4ddq9tn2h" w:id="3"/>
      <w:bookmarkEnd w:id="3"/>
      <w:r w:rsidDel="00000000" w:rsidR="00000000" w:rsidRPr="00000000">
        <w:rPr>
          <w:rtl w:val="0"/>
        </w:rPr>
        <w:t xml:space="preserve">Введение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В последнее десятилетие в сфере облачных вычислений получил широкое распространение подход бессерверных функций (serverless computing). Данная модель облачных сервисов позволяет выполнять программный код без необходимости самостоятельно управлять серверной инфраструктурой [1]. Облачный провайдер берёт на себя запуск этого кода, автоматическое масштабирование и обслуживание серверов, а оплата взимается только за фактическое время работы функций (время простоя при этом не тарифицируется) [2]. Такой подход считается экономически эффективным: согласно совместному исследованию Yandex Cloud и Ipsos, 43% опрошенных специалистов отметили, что serverless-подход выгоден, главным образом за счёт сокращения времени на поддержку инфраструктуры (отметили 49% респондентов) и быстрого масштабирования (46%) [2]. В результате бессерверная архитектура стала одним из актуальных трендов ИТ-индустрии и продолжает активно развиваться [2].</w:t>
      </w:r>
    </w:p>
    <w:p w:rsidR="00000000" w:rsidDel="00000000" w:rsidP="00000000" w:rsidRDefault="00000000" w:rsidRPr="00000000" w14:paraId="00000029">
      <w:pPr>
        <w:pStyle w:val="Heading1"/>
        <w:rPr/>
      </w:pPr>
      <w:bookmarkStart w:colFirst="0" w:colLast="0" w:name="_ochu74zaaigk" w:id="4"/>
      <w:bookmarkEnd w:id="4"/>
      <w:r w:rsidDel="00000000" w:rsidR="00000000" w:rsidRPr="00000000">
        <w:rPr>
          <w:rtl w:val="0"/>
        </w:rPr>
        <w:t xml:space="preserve">Архитектурные особенности бессерверной архитектуры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В основе serverless-архитектуры лежит модель Function as a Service (FaaS), предполагающая разбиение приложения на независимые функции, которые запускаются облачным провайдером по наступлении определённых событий и выполняются в изолированном окружении [3]. В отличие от традиционных монолитных приложений (или даже микросервисов), такие функции являются кратковременными и не сохраняют своего состояния между вызовами [2]. Это означает, что при каждом новом вызове функция запускается как отдельный инстанс; все данные, требующие долговременного хранения, сохраняются во внешних облачных сервисах (база данных, файловое хранилище и т. д.), которые интегрируются в общую экосистему решения [2]. Разработчик при деплое предоставляет лишь исходный код функции и указывает привязанные к ней триггеры событий, тогда как развертывание и исполнение этой функции полностью управляется провайдером и скрывает от пользователя детали серверной инфраструктуры [3]. Например, сервис AWS Lambda автоматически выполняет загруженную в него функцию при поступлении HTTP-запроса или добавлении файла в хранилище, при этом все необходимые серверные ресурсы выделяются платформой динамически. Таким образом, бессерверная архитектура предоставляет высокий уровень абстракции: разработчики могут сосредоточиться на написании функциональной логики, а масштабирование и управление средой исполнения происходят “за кулисами” облачной платформы.</w:t>
      </w:r>
    </w:p>
    <w:p w:rsidR="00000000" w:rsidDel="00000000" w:rsidP="00000000" w:rsidRDefault="00000000" w:rsidRPr="00000000" w14:paraId="0000002B">
      <w:pPr>
        <w:pStyle w:val="Heading1"/>
        <w:rPr/>
      </w:pPr>
      <w:bookmarkStart w:colFirst="0" w:colLast="0" w:name="_kzhq3d6c62k" w:id="5"/>
      <w:bookmarkEnd w:id="5"/>
      <w:r w:rsidDel="00000000" w:rsidR="00000000" w:rsidRPr="00000000">
        <w:rPr>
          <w:rtl w:val="0"/>
        </w:rPr>
        <w:t xml:space="preserve">Вопросы безопасности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В бессерверной модели ответственность за безопасность базовой инфраструктуры в значительной мере лежит на облачном провайдере. Сервисы функций реализуют строгую изоляцию исполнения кода разных клиентов за счёт технологий виртуализации: например, в платформе Yandex Cloud каждая функция запускается в отдельной лёгкой виртуальной машине, без разделяемого между пользователями ядра операционной системы [4]. Это предотвращает возможное взаимное влияние или несанкционированный доступ между функциями разных арендаторов облака. Крупные облачные провайдеры также проходят регулярные аудиты и сертификации по отраслевым стандартам информационной безопасности (включая нормативы РФ и международные стандарты типа ISO 27017/27018, PCI DSS и др.), что подтверждает высокий уровень защищённости их инфраструктуры [4].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При этом разработчик приложения отвечает за безопасность своего кода и правильную настройку доступов. Поскольку логика размещена в функциях, взаимодействующих с другими компонентами через чётко определённые API, устраняется ряд рисков, связанных с неправильной конфигурацией серверов (как в традиционных системах). Однако появляются и новые задачи: необходимо безопасно хранить и передавать секретные данные (ключи API, токены) в среде функций, настраивать политики доступа (IAM) для каждой функции и обеспечивать мониторинг большого числа распределённых компонентов. В целом, подходы и лучшие практики для обеспечения безопасности в serverless остаются сходными с другими облачными моделями: используется шифрование данных, изоляция сетевых взаимодействий, управление правами на основе ролей, регулярное обновление зависимостей и т.д. При соблюдении этих мер и благодаря тому, что инфраструктура поддерживается профессиональным провайдером, уровень безопасности serverless-решений может быть не ниже, а зачастую выше, чем у развёртываемых собственными силами традиционных серверных приложений.</w:t>
      </w:r>
    </w:p>
    <w:p w:rsidR="00000000" w:rsidDel="00000000" w:rsidP="00000000" w:rsidRDefault="00000000" w:rsidRPr="00000000" w14:paraId="0000002F">
      <w:pPr>
        <w:pStyle w:val="Heading1"/>
        <w:rPr/>
      </w:pPr>
      <w:bookmarkStart w:colFirst="0" w:colLast="0" w:name="_in9sz6odiwz3" w:id="6"/>
      <w:bookmarkEnd w:id="6"/>
      <w:r w:rsidDel="00000000" w:rsidR="00000000" w:rsidRPr="00000000">
        <w:rPr>
          <w:rtl w:val="0"/>
        </w:rPr>
        <w:t xml:space="preserve">Масштабируемость и производительность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Автоматическое масштабирование – одно из ключевых достоинств бессерверной архитектуры. Платформа сама обеспечивает запуск дополнительных экземпляров функции при росте входящего трафика и освобождение ресурсов, когда нагрузка снижается [2]. Разработчикам не нужно заранее предусматривать политики масштабирования или вручную поддерживать резерв мощностей – инфраструктура гибко подстраивается под текущий поток запросов в режиме реального времени [1]. Более того, если функция не используется, ресурсы под неё не держатся вовсе (так называемое масштабирование до нуля), что устраняет затраты на простаивающие мощности.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Однако такая динамическая модель накладывает особенности на производительность приложений. После периода бездействия функция выгружается из памяти, поэтому первый вызов функции после долгого перерыва сопровождается задержкой на инициализацию окружения – так называемым «холодным стартом» [1]. Длительность этой дополнительной задержки зависит от множества факторов (язык и размер кода функции, внутренняя реализация провайдера и пр.) и в некоторых случаях может достигать нескольких секунд [2]. После прогрева функции последующие вызовы обрабатываются значительно быстрее (режим warm start), но если функция вновь не востребована продолжительное время, она опять выгружается, и следующий запрос пользователя снова испытает эффект холодного запуска [1]. Некоторые провайдеры предлагают механизмы смягчения данной проблемы, позволяющие держать часть инстансов функции постоянно активными (например, зарезервированные контейнеры или поток выполнения) [2], однако это частично снижает экономические преимущества модели pay-as-you-go.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В целом serverless-архитектура отлично справляется со всплесками и нерегулярной нагрузкой, мгновенно распространяя вычисления на нужное число параллельных экземпляров функций. Но для задач, требующих постоянной, непрерывной работы или предельно низкой латентности отклика, данная модель может оказаться менее подходящей из-за описанных ограничений (задержки холодного старта, жёсткие лимиты времени исполнения и т. д.).</w:t>
      </w:r>
    </w:p>
    <w:p w:rsidR="00000000" w:rsidDel="00000000" w:rsidP="00000000" w:rsidRDefault="00000000" w:rsidRPr="00000000" w14:paraId="00000035">
      <w:pPr>
        <w:pStyle w:val="Heading1"/>
        <w:rPr/>
      </w:pPr>
      <w:bookmarkStart w:colFirst="0" w:colLast="0" w:name="_t95k2dfk3pqt" w:id="7"/>
      <w:bookmarkEnd w:id="7"/>
      <w:r w:rsidDel="00000000" w:rsidR="00000000" w:rsidRPr="00000000">
        <w:rPr>
          <w:rtl w:val="0"/>
        </w:rPr>
        <w:t xml:space="preserve">Управление и эксплуатация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Бессерверные платформы значительно упрощают эксплуатацию приложений по сравнению с традиционными моделями развёртывания. Многие типовые задачи администрирования и DevOps автоматизированы на стороне провайдера: непрерывная интеграция и доставка (CI/CD), сбор и анализ логов, мониторинг, поддержание работоспособности среды выполнения – всё это берёт на себя облачная платформа [2]. Разработчикам не требуется самостоятельно настраивать виртуальные машины, устанавливать обновления ОС или управлять масштабированием вручную, что существенно ускоряет цикл разработки и развертывания новых версий продукта [1]. Небольшие изолированные функции проще тестировать и обновлять по отдельности, благодаря чему новые функции и исправления могут внедряться быстрее, без длительных простоев на деплой всего приложения.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Наряду с преимуществами, serverless-подход предъявляет и некоторые новые требования. К примеру, отладка распределённой системы, состоящей из множества взаимосвязанных функций, может быть сложнее: для отслеживания выполнения придётся использовать распределённый трейсинг запросов, централизованный логгер и другие инструменты мониторинга. Возрастает зависимость от экосистемы конкретного облачного провайдера: перенос serverless-приложения в другую облачную среду может потребовать переработки, поскольку используются специфичные сервисы и конфигурации одного поставщика. Тем не менее, эти сложности обычно преодолимы за счёт грамотного архитектурного планирования и использования технологий инфраструктуры как кода. В результате, управление бессерверными функциями в целом требует меньше трудозатрат, позволяя ИТ-командам сосредоточиться на логике приложения, а не на поддержке инфраструктуры [1].</w:t>
      </w:r>
    </w:p>
    <w:p w:rsidR="00000000" w:rsidDel="00000000" w:rsidP="00000000" w:rsidRDefault="00000000" w:rsidRPr="00000000" w14:paraId="00000039">
      <w:pPr>
        <w:pStyle w:val="Heading1"/>
        <w:rPr/>
      </w:pPr>
      <w:bookmarkStart w:colFirst="0" w:colLast="0" w:name="_nv2yhsqb07eh" w:id="8"/>
      <w:bookmarkEnd w:id="8"/>
      <w:r w:rsidDel="00000000" w:rsidR="00000000" w:rsidRPr="00000000">
        <w:rPr>
          <w:rtl w:val="0"/>
        </w:rPr>
        <w:t xml:space="preserve">Платформы бессерверных функций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Впервые модель FaaS была коммерчески реализована компанией Amazon в сервисе AWS Lambda, запущенном в 2014 году [5]. Этот сервис стал фактически первым в мире инструментом бессерверных облачных вычислений, показав на практике жизнеспособность нового подхода. Вслед за Amazon собственные платформы функций представили и другие ведущие провайдеры: так появились Microsoft Azure Functions, Google Cloud Functions и ряд других. Все эти решения схожи по основным принципам: разработчик загружает код функции и определяет события-триггеры (HTTP-запрос, появление сообщения в очереди, изменение файла в хранилище и т. д.), после чего провайдер автоматически выполняет эту функцию в облаке при каждом возникновении указанного события.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В России также появились аналогичные облачные сервисы. В настоящий момент бессерверные функции доступны у трёх крупных отечественных провайдеров: в Яндекс Облаке (сервис Yandex Cloud Functions), в облачной платформе Сбербанка (SberCloud) и у компании Selectel [6]. Эти решения позволяют выполнять пользовательский код по модели FaaS внутри страны, что помимо прочего упрощает вопросы расчётов (оплата в рублях, отсутствие требований к зарубежным платёжным средствам и т.д.). Помимо предложений публичных облаков, существуют и открытые реализации serverless-платформ для частных инфраструктур (такие как OpenFaaS, Apache OpenWhisk, Fission и др.), которые организации могут развернуть на собственных серверах. Однако массовое распространение данной модели связано прежде всего с услугами крупных облачных провайдеров, поэтому именно их возможности и ограничения наиболее интересны в прикладном плане.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Каждая платформа функций имеет определённые технические лимиты и особенности, которые постепенно эволюционируют. Например, Yandex Cloud Functions в текущей версии допускает выполнение одной функции продолжительностью до 60 минут и использование до 8 ГБ оперативной памяти на экземпляр [7]. У AWS Lambda исторически ограничения были строже (в ранние годы – до нескольких минут времени и около 3 ГБ памяти на функцию), однако со временем платформа расширила эти границы. В любом случае, общая концепция остаётся единой: детали масштабирования и управления ресурсами скрыты от разработчика, а сами функции тесно интегрируются с остальными сервисами своего облачного провайдера (базами данных, очередями сообщений, шлюзами API и т.д.), которые совместно образуют полноценную платформу для построения приложений.</w:t>
      </w:r>
    </w:p>
    <w:p w:rsidR="00000000" w:rsidDel="00000000" w:rsidP="00000000" w:rsidRDefault="00000000" w:rsidRPr="00000000" w14:paraId="0000003F">
      <w:pPr>
        <w:pStyle w:val="Heading1"/>
        <w:rPr/>
      </w:pPr>
      <w:bookmarkStart w:colFirst="0" w:colLast="0" w:name="_9gfd6jok7ntc" w:id="9"/>
      <w:bookmarkEnd w:id="9"/>
      <w:r w:rsidDel="00000000" w:rsidR="00000000" w:rsidRPr="00000000">
        <w:rPr>
          <w:rtl w:val="0"/>
        </w:rPr>
        <w:t xml:space="preserve">Сравнение с традиционными моделями IaaS и PaaS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Модель бессерверных функций существенно отличается от традиционных подходов предоставления облачных ресурсов типа IaaS (Infrastructure as a Service) и PaaS (Platform as a Service). В случае IaaS облачный провайдер предоставляет клиенту виртуальные машины (инфраструктуру), и всё последующее администрирование системы – установка и настройка ОС, middleware, масштабирование, обновления – ложится на команду клиента. Этот подход даёт максимальную гибкость (можно запускать любые необходимые сервисы и программные стеки), однако требует значительных усилий по поддержке и ресурсов даже в периоды простоя. Serverless же радикально упрощает жизнь разработчиков: им не нужно управлять серверами, и ресурсы фактически арендуются только на время выполнения кода [2]. При переменных или непредсказуемых нагрузках это позволяет избежать затрат на неиспользуемую мощность. В то же время за удобство оплаты по запросу приходится платить повышенной стоимостью вычислительной секунды: есть оценки, что эквивалентный объём ресурсов в функции может стоить значительно дороже (вплоть до порядка 30-кратного превышения) по сравнению с арендованной виртуальной машиной при непрерывной загрузке [7]. Поэтому для постоянных, фоновых задач традиционный выделенный сервер (или VM в модели IaaS) зачастую оказывается экономически выгоднее, тогда как serverless-модель выигрывает при эпизодических всплесках и непостоянном трафике.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Если сравнивать с PaaS, то бессерверный подход обеспечивает более гибкое масштабирование и распределение ресурсов. Платформа как услуга обычно предоставляет заранее настроенное окружение для приложения (например, контейнер с веб-сервером) и может поддерживать автоматическое масштабирование, но, как правило, не масштабируется до нуля и имеет заметные задержки при запуске новых экземпляров приложения [1]. Кроме того, PaaS-сервисы часто подразумевают постоянное резервирование некоторых ресурсов (даже при низкой нагрузке), тогда как при FaaS-архитектуре ресурсы выделяются строго под событие, исключая длительные простои без дела [2]. С другой стороны, приложения на PaaS обычно могут сохранять состояние в памяти между запросами и выполнять фоновые задачи, тогда как FaaS-функции полностью статeless и любое состояние требует внешнего хранилища, что усложняет архитектуру. Также переход от монолитного приложения (или даже от крупнозернистой микросервисной архитектуры) к набору функций требует более тщательной декомпозиции логики и управления большим числом компонентов.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Таким образом, бессерверная архитектура предоставляет высшую степень абстракции вычислительных ресурсов. По сравнению с IaaS она существенно снижает административные усилия (не требуется управлять VM) и автоматически масштабируется под нагрузку, а по сравнению с PaaS – более эффективно использует ресурсы, избегая оплачиваемых простоев. Вместе с тем эти преимущества достигаются ценой отказа от полного контроля над средой выполнения, появления дополнительных задержек (cold start) и ограничений по времени и объёму ресурсов, поэтому выбор в пользу serverless-модели должен основываться на анализе конкретных требований приложения и характера нагрузки.</w:t>
      </w:r>
    </w:p>
    <w:p w:rsidR="00000000" w:rsidDel="00000000" w:rsidP="00000000" w:rsidRDefault="00000000" w:rsidRPr="00000000" w14:paraId="00000045">
      <w:pPr>
        <w:pStyle w:val="Heading1"/>
        <w:rPr/>
      </w:pPr>
      <w:bookmarkStart w:colFirst="0" w:colLast="0" w:name="_n0izjy82s186" w:id="10"/>
      <w:bookmarkEnd w:id="10"/>
      <w:r w:rsidDel="00000000" w:rsidR="00000000" w:rsidRPr="00000000">
        <w:rPr>
          <w:rtl w:val="0"/>
        </w:rPr>
        <w:t xml:space="preserve">Заключение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Бессерверные технологии функций как сервисов заметно изменили подход к разработке и развёртыванию облачных приложений. Они дополняют традиционные модели IaaS/PaaS, позволяя быстро создавать масштабируемые системы с минимальными операционными издержками. На практике оптимальная архитектура часто включает сочетание разных моделей: например, постоянная база данных может размещаться на выделенной инфраструктуре (DBaaS или IaaS), а логика обработки событий – реализована через FaaS. При грамотном применении serverless-архитектура обеспечивает высокую гибкость и устойчивость к нагрузкам, однако выбирать данный подход следует с учётом его технических ограничений (время холодного старта, статeless-характер функций и др.) и специфики приложения. Рост числа сервисов функций у мировых и российских облачных провайдеров в последние годы подтверждает востребованность serverless-подхода для решения широкого круга задач современного программирования в облаке.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Style w:val="Heading1"/>
        <w:rPr/>
      </w:pPr>
      <w:bookmarkStart w:colFirst="0" w:colLast="0" w:name="_ldlc617stspc" w:id="11"/>
      <w:bookmarkEnd w:id="11"/>
      <w:r w:rsidDel="00000000" w:rsidR="00000000" w:rsidRPr="00000000">
        <w:rPr>
          <w:rtl w:val="0"/>
        </w:rPr>
        <w:t xml:space="preserve">Список литературы</w:t>
      </w:r>
    </w:p>
    <w:p w:rsidR="00000000" w:rsidDel="00000000" w:rsidP="00000000" w:rsidRDefault="00000000" w:rsidRPr="00000000" w14:paraId="0000004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Что такое serverless computing (бессерверные вычисления)? / Хабр. – Москва, [2021]. – URL: https://habr.com/ru/companies/cloud4y/articles/541422/ (дата обращения: 08.04.2025). – Режим доступа: свободный.</w:t>
      </w:r>
    </w:p>
    <w:p w:rsidR="00000000" w:rsidDel="00000000" w:rsidP="00000000" w:rsidRDefault="00000000" w:rsidRPr="00000000" w14:paraId="0000004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Serverless-архитектура или бессерверные вычисления: обзор. – Москва, [2024]. – URL: https://timeweb.cloud/blog/serverless-architecture (дата обращения: 08.04.2025). – Режим доступа: свободный.</w:t>
      </w:r>
    </w:p>
    <w:p w:rsidR="00000000" w:rsidDel="00000000" w:rsidP="00000000" w:rsidRDefault="00000000" w:rsidRPr="00000000" w14:paraId="0000004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Основы Serverless приложений в среде Amazon Web Services / Хабр. – Москва, [2016]. – URL: https://habr.com/ru/articles/309370/ (дата обращения: 08.04.2025). – Режим доступа: свободный.</w:t>
      </w:r>
    </w:p>
    <w:p w:rsidR="00000000" w:rsidDel="00000000" w:rsidP="00000000" w:rsidRDefault="00000000" w:rsidRPr="00000000" w14:paraId="0000004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Погружение в Serverless. Функции как основной элемент системы / Хабр. – Москва, [2021]. – URL: https://habr.com/ru/articles/542152/ (дата обращения: 08.04.2025). – Режим доступа: свободный.</w:t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Серверлесс архитектура: руководство по применению и преимуществам. – Москва, [2024]. – URL: https://ifellow.ru/media-center/serverless-arkhitektura-rukovodstvo-po-primeneniyu-i-preimushchestvam/ (дата обращения: 08.04.2025). – Режим доступа: свободный.</w:t>
      </w:r>
    </w:p>
    <w:p w:rsidR="00000000" w:rsidDel="00000000" w:rsidP="00000000" w:rsidRDefault="00000000" w:rsidRPr="00000000" w14:paraId="0000004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Сопоставление облаков: инструменты бессерверной разработки / Хабр. – Москва, [2022]. – URL: https://habr.com/ru/articles/671512/ (дата обращения: 08.04.2025). – Режим доступа: свободный.</w:t>
      </w:r>
    </w:p>
    <w:p w:rsidR="00000000" w:rsidDel="00000000" w:rsidP="00000000" w:rsidRDefault="00000000" w:rsidRPr="00000000" w14:paraId="0000004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Serverless сервисы. От AWS Lambda до Yandex Cloud Functions и их альтернатив / Хабр. – Москва, [2025]. – URL: https://habr.com/ru/companies/amvera/articles/884340/ (дата обращения: 08.04.2025). – Режим доступа: свободный.</w:t>
      </w:r>
    </w:p>
    <w:sectPr>
      <w:headerReference r:id="rId6" w:type="default"/>
      <w:footerReference r:id="rId7" w:type="default"/>
      <w:footerReference r:id="rId8" w:type="first"/>
      <w:pgSz w:h="16838" w:w="11906" w:orient="portrait"/>
      <w:pgMar w:bottom="1133.8582677165355" w:top="1133.8582677165355" w:left="1700.7874015748032" w:right="566.9291338582677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0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1">
    <w:pPr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F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8"/>
        <w:szCs w:val="28"/>
        <w:lang w:val="en_GB"/>
      </w:rPr>
    </w:rPrDefault>
    <w:pPrDefault>
      <w:pPr>
        <w:spacing w:line="360" w:lineRule="auto"/>
        <w:ind w:firstLine="708.6614173228347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jc w:val="center"/>
    </w:pPr>
    <w:rPr/>
  </w:style>
  <w:style w:type="paragraph" w:styleId="Heading2">
    <w:name w:val="heading 2"/>
    <w:basedOn w:val="Normal"/>
    <w:next w:val="Normal"/>
    <w:pPr>
      <w:keepNext w:val="1"/>
      <w:keepLines w:val="1"/>
      <w:spacing w:after="480" w:before="360" w:lineRule="auto"/>
    </w:pPr>
    <w:rPr/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