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84818" w14:textId="77777777" w:rsidR="00AA7FA7" w:rsidRPr="00F740AF" w:rsidRDefault="00B968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0AF">
        <w:rPr>
          <w:rFonts w:ascii="Times New Roman" w:eastAsia="PT Sans" w:hAnsi="Times New Roman" w:cs="Times New Roman"/>
          <w:b/>
          <w:sz w:val="28"/>
          <w:szCs w:val="28"/>
        </w:rPr>
        <w:t xml:space="preserve">Изучение и анализ </w:t>
      </w:r>
      <w:r w:rsidRPr="00F740AF">
        <w:rPr>
          <w:rFonts w:ascii="Times New Roman" w:eastAsia="PT Sans" w:hAnsi="Times New Roman" w:cs="Times New Roman"/>
          <w:b/>
          <w:sz w:val="28"/>
          <w:szCs w:val="28"/>
          <w:lang w:val="ru-RU"/>
        </w:rPr>
        <w:t>источников по психологическим и дидактическим аспектам использования ТЭО</w:t>
      </w:r>
    </w:p>
    <w:p w14:paraId="6B926A27" w14:textId="77777777" w:rsidR="00AA7FA7" w:rsidRPr="00F740AF" w:rsidRDefault="00AA7FA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FF452A" w14:textId="77777777" w:rsidR="00AA7FA7" w:rsidRPr="00F740AF" w:rsidRDefault="00B96833">
      <w:pPr>
        <w:jc w:val="both"/>
        <w:rPr>
          <w:rFonts w:ascii="Times New Roman" w:hAnsi="Times New Roman" w:cs="Times New Roman"/>
          <w:sz w:val="28"/>
          <w:szCs w:val="28"/>
        </w:rPr>
      </w:pPr>
      <w:r w:rsidRPr="00F740AF">
        <w:rPr>
          <w:rFonts w:ascii="Times New Roman" w:eastAsia="PT Sans" w:hAnsi="Times New Roman" w:cs="Times New Roman"/>
          <w:b/>
          <w:sz w:val="28"/>
          <w:szCs w:val="28"/>
        </w:rPr>
        <w:t>Группа:</w:t>
      </w:r>
      <w:r w:rsidRPr="00F740AF">
        <w:rPr>
          <w:rFonts w:ascii="Times New Roman" w:eastAsia="PT Sans" w:hAnsi="Times New Roman" w:cs="Times New Roman"/>
          <w:sz w:val="28"/>
          <w:szCs w:val="28"/>
        </w:rPr>
        <w:t xml:space="preserve"> Исайчев Д. О., Мельников Ф. В.</w:t>
      </w:r>
    </w:p>
    <w:p w14:paraId="5E0D44C8" w14:textId="77777777" w:rsidR="00AA7FA7" w:rsidRPr="00F740AF" w:rsidRDefault="00AA7FA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StGen0"/>
        <w:tblW w:w="103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4961"/>
        <w:gridCol w:w="4864"/>
      </w:tblGrid>
      <w:tr w:rsidR="00AA7FA7" w:rsidRPr="00D72782" w14:paraId="77F2BCA1" w14:textId="77777777" w:rsidTr="007B786B">
        <w:tc>
          <w:tcPr>
            <w:tcW w:w="5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957B" w14:textId="77777777" w:rsidR="00AA7FA7" w:rsidRPr="00D72782" w:rsidRDefault="00B96833" w:rsidP="0051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76DF2" w14:textId="77777777" w:rsidR="00AA7FA7" w:rsidRPr="00D72782" w:rsidRDefault="00B968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b/>
                <w:bCs/>
                <w:sz w:val="24"/>
                <w:szCs w:val="24"/>
                <w:lang w:val="ru-RU"/>
              </w:rPr>
              <w:t>Источник</w:t>
            </w:r>
          </w:p>
        </w:tc>
        <w:tc>
          <w:tcPr>
            <w:tcW w:w="48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1A3B9" w14:textId="77777777" w:rsidR="00AA7FA7" w:rsidRPr="00D72782" w:rsidRDefault="00B968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b/>
                <w:bCs/>
                <w:sz w:val="24"/>
                <w:szCs w:val="24"/>
                <w:lang w:val="ru-RU"/>
              </w:rPr>
              <w:t>Аннотация</w:t>
            </w:r>
          </w:p>
        </w:tc>
      </w:tr>
      <w:tr w:rsidR="00AA7FA7" w:rsidRPr="00D72782" w14:paraId="7025E955" w14:textId="77777777" w:rsidTr="007B786B">
        <w:tc>
          <w:tcPr>
            <w:tcW w:w="5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B772E" w14:textId="77777777" w:rsidR="00AA7FA7" w:rsidRPr="00D72782" w:rsidRDefault="00B96833" w:rsidP="0051410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801F2" w14:textId="77777777" w:rsidR="00AA7FA7" w:rsidRPr="00D72782" w:rsidRDefault="00B968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Маев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, И. А. К вопросу об использовании учебно-игровых мобильных приложений как вида тренажёра в обучении русскому языку / И. А. </w:t>
            </w: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Маев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, В. А. Жильцов // Филологический класс. – 2021. – Т. 26, № 1. – С. 293-307. – DOI 10.51762/1FK-2021-26-01-25. – EDN GEGEZS.</w:t>
            </w:r>
          </w:p>
        </w:tc>
        <w:tc>
          <w:tcPr>
            <w:tcW w:w="48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F5969" w14:textId="77777777" w:rsidR="00AA7FA7" w:rsidRPr="00D72782" w:rsidRDefault="00B9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Авторы исследуют возможность применения учебно-игровых мобильных приложений для обучения русскому языку. Отмечают преимущества использования таких приложений, как с точки зрения организации обучения, так и с точки зрения мотивации обучающихся.</w:t>
            </w:r>
          </w:p>
        </w:tc>
      </w:tr>
      <w:tr w:rsidR="00AA7FA7" w:rsidRPr="00D72782" w14:paraId="71CC3A3F" w14:textId="77777777" w:rsidTr="007B786B">
        <w:tc>
          <w:tcPr>
            <w:tcW w:w="5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55A10" w14:textId="77777777" w:rsidR="00AA7FA7" w:rsidRPr="00D72782" w:rsidRDefault="00B96833" w:rsidP="0051410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CFF24" w14:textId="77777777" w:rsidR="00AA7FA7" w:rsidRPr="00D72782" w:rsidRDefault="00B9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Казаренков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, В. И. Использование электронных образовательных ресурсов в профессиональном образовании: преимущества и риски / В. И. </w:t>
            </w: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Казаренков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, М. М. </w:t>
            </w: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Карнелович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, Т. Б. </w:t>
            </w: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Казаренкова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 // Вестник Московского университета. Серия 20: Педагогическое образование. – 2020. – № 4. – С. 9-18. – DOI 10.51314/2073-2635-2020-4-9-18. – EDN EGXYMR.</w:t>
            </w:r>
          </w:p>
        </w:tc>
        <w:tc>
          <w:tcPr>
            <w:tcW w:w="48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4CE22" w14:textId="77777777" w:rsidR="00AA7FA7" w:rsidRPr="00D72782" w:rsidRDefault="00B96833">
            <w:pPr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Авторы статьи анализируют преимущества и риски использования электронных образовательных ресурсов в профессиональном образовании с точки зрения студентов и преподавателей.</w:t>
            </w:r>
          </w:p>
          <w:p w14:paraId="5C84E82F" w14:textId="77777777" w:rsidR="00AA7FA7" w:rsidRPr="00D72782" w:rsidRDefault="00B968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Авторы отмечают необходимость живого общения между студентами и студентами и преподавателями в ходе обучения.</w:t>
            </w:r>
          </w:p>
        </w:tc>
      </w:tr>
      <w:tr w:rsidR="00AA7FA7" w:rsidRPr="00D72782" w14:paraId="0F412698" w14:textId="77777777" w:rsidTr="007B786B">
        <w:tc>
          <w:tcPr>
            <w:tcW w:w="5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387A9" w14:textId="77777777" w:rsidR="00AA7FA7" w:rsidRPr="00D72782" w:rsidRDefault="00B96833" w:rsidP="0051410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83324" w14:textId="77777777" w:rsidR="00AA7FA7" w:rsidRPr="00D72782" w:rsidRDefault="00B9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Новикова, И. А. Отношение студентов к цифровым образовательным технологиям до и после начала пандемии COVID-19 / И. А. Новикова, П. А. Бычкова, А. Л. Новиков // Ценности и смыслы. – 2021. – № 2(72). – С. 23-44. – DOI 10.24412/2071-6427-2021-2-23-44. – EDN THVVTF.</w:t>
            </w:r>
          </w:p>
        </w:tc>
        <w:tc>
          <w:tcPr>
            <w:tcW w:w="48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EB043" w14:textId="77777777" w:rsidR="00AA7FA7" w:rsidRPr="00D72782" w:rsidRDefault="00B96833">
            <w:pPr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Авторы анализируют отношение студентов к цифровым образовательным технологиям до и после начала пандемии COVID-19.</w:t>
            </w:r>
          </w:p>
          <w:p w14:paraId="4C2CDF6B" w14:textId="77777777" w:rsidR="00AA7FA7" w:rsidRPr="00D72782" w:rsidRDefault="00B96833">
            <w:pPr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В результате анализа авторы приходят к выводу о том, что после начала пандемии увеличилась вовлеченность студентов в цифровое пространство.</w:t>
            </w:r>
          </w:p>
          <w:p w14:paraId="7083E6FB" w14:textId="77777777" w:rsidR="00AA7FA7" w:rsidRPr="00D72782" w:rsidRDefault="00B9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Результаты анализа также показали, что большинство студентов положительно оценивают полученный весной 2020 г. опыт электронного обучения.</w:t>
            </w:r>
          </w:p>
        </w:tc>
      </w:tr>
      <w:tr w:rsidR="00AA7FA7" w:rsidRPr="00D72782" w14:paraId="0E15EDF0" w14:textId="77777777" w:rsidTr="007B786B">
        <w:tc>
          <w:tcPr>
            <w:tcW w:w="5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24EFD" w14:textId="77777777" w:rsidR="00AA7FA7" w:rsidRPr="00D72782" w:rsidRDefault="00B96833" w:rsidP="0051410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D1B79" w14:textId="77777777" w:rsidR="00AA7FA7" w:rsidRPr="00D72782" w:rsidRDefault="00B9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Нещадим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, И. О. Обновление содержания обучения и </w:t>
            </w:r>
            <w:proofErr w:type="spellStart"/>
            <w:proofErr w:type="gram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учебно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 методического</w:t>
            </w:r>
            <w:proofErr w:type="gram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 обеспечения с учетом возможностей цифровой среды / И. О. </w:t>
            </w: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Нещадим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, Л. И. Иванова // Мир науки. – 2018. – Т. 6, № 3. – С. 38. – EDN UYZAHV.</w:t>
            </w:r>
          </w:p>
        </w:tc>
        <w:tc>
          <w:tcPr>
            <w:tcW w:w="48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3C973" w14:textId="77777777" w:rsidR="00AA7FA7" w:rsidRPr="00D72782" w:rsidRDefault="00B96833">
            <w:pPr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Авторы анализируют применение мультимедийных учебных материалов.</w:t>
            </w:r>
          </w:p>
          <w:p w14:paraId="0DF4081D" w14:textId="77777777" w:rsidR="00AA7FA7" w:rsidRPr="00D72782" w:rsidRDefault="00B96833">
            <w:pPr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Выделяют особенности обучаемых, такие как: «клиповое мышление» и «панорамное восприятие пространства», и изучают их влияние на процесс усвоения знаний.</w:t>
            </w:r>
          </w:p>
          <w:p w14:paraId="65E7F103" w14:textId="77777777" w:rsidR="00AA7FA7" w:rsidRPr="00D72782" w:rsidRDefault="00B9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 xml:space="preserve">Авторы отмечают, что использование мультимедийных технологий в обучении не только сокращает количество времени необходимого для выполнения упражнений, </w:t>
            </w: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lastRenderedPageBreak/>
              <w:t>но и качественно улучшают усвоение знаний обучающимися.</w:t>
            </w:r>
          </w:p>
        </w:tc>
      </w:tr>
      <w:tr w:rsidR="00AA7FA7" w:rsidRPr="00D72782" w14:paraId="384B4F20" w14:textId="77777777" w:rsidTr="007B786B">
        <w:trPr>
          <w:trHeight w:val="276"/>
        </w:trPr>
        <w:tc>
          <w:tcPr>
            <w:tcW w:w="556" w:type="dxa"/>
            <w:vMerge w:val="restart"/>
            <w:shd w:val="clear" w:color="FFFFFF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5CE99" w14:textId="77777777" w:rsidR="00AA7FA7" w:rsidRPr="00D72782" w:rsidRDefault="00B96833" w:rsidP="0051410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4961" w:type="dxa"/>
            <w:vMerge w:val="restart"/>
            <w:shd w:val="clear" w:color="FFFFFF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3CF8C" w14:textId="77777777" w:rsidR="00AA7FA7" w:rsidRPr="00D72782" w:rsidRDefault="00B968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Соловов, А. В. </w:t>
            </w: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Коронавирусные</w:t>
            </w:r>
            <w:proofErr w:type="spellEnd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 зигзаги электронного дистанционного обучения / А. В. Соловов, А. А. Меньшикова // Высшее образование в России. – 2021. – Т. 30, № 6. – С. 60-69. – DOI 10.31992/0869-3617-2021-30-6-60-69. – EDN DQCAGO.</w:t>
            </w:r>
          </w:p>
        </w:tc>
        <w:tc>
          <w:tcPr>
            <w:tcW w:w="4864" w:type="dxa"/>
            <w:vMerge w:val="restart"/>
            <w:shd w:val="clear" w:color="FFFFFF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E1363" w14:textId="77777777" w:rsidR="00AA7FA7" w:rsidRPr="00D72782" w:rsidRDefault="00B968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Авторы </w:t>
            </w: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 xml:space="preserve">сравнивают </w:t>
            </w: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два подхода к организации электронного обучения:</w:t>
            </w:r>
          </w:p>
          <w:p w14:paraId="595A9B86" w14:textId="77777777" w:rsidR="00AA7FA7" w:rsidRPr="00D72782" w:rsidRDefault="00B968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1) занятия в виртуальном классе, в большинстве своём копирующие традиционные методики классно-урочной системы обучения;</w:t>
            </w:r>
          </w:p>
          <w:p w14:paraId="040D465D" w14:textId="77777777" w:rsidR="00AA7FA7" w:rsidRPr="00D72782" w:rsidRDefault="00B968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2) самостоятельная когнитивная деятельность учащихся в системах управления обучением с использованием специально подготовленных цифровых образовательных ресурсов.</w:t>
            </w:r>
          </w:p>
          <w:p w14:paraId="0C5119BB" w14:textId="77777777" w:rsidR="00AA7FA7" w:rsidRPr="00D72782" w:rsidRDefault="00B968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Авторы приходят к выводу, что значительная часть негативных аспектов электронного обучения в период пандемии обусловлена попытками реализовать с помощью инновационных электронных технологий рудименты привычной классно-урочной системы обучения.</w:t>
            </w:r>
          </w:p>
          <w:p w14:paraId="1E54DA66" w14:textId="4EF5243F" w:rsidR="00AA7FA7" w:rsidRPr="00D72782" w:rsidRDefault="00B968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Авторы дают рекомендации по структуре электронных курсов в LMS. Отмечают </w:t>
            </w:r>
            <w:proofErr w:type="spellStart"/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пр</w:t>
            </w:r>
            <w:proofErr w:type="spellEnd"/>
            <w:r w:rsidR="00604582"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е</w:t>
            </w: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 xml:space="preserve">имущества электронного обучения как с точки зрения качества получаемых знаний, так и с точки </w:t>
            </w:r>
            <w:r w:rsidR="00FB2CB5"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з</w:t>
            </w:r>
            <w:r w:rsidRPr="00D72782">
              <w:rPr>
                <w:rFonts w:ascii="Times New Roman" w:eastAsia="PT Sans" w:hAnsi="Times New Roman" w:cs="Times New Roman"/>
                <w:sz w:val="24"/>
                <w:szCs w:val="24"/>
              </w:rPr>
              <w:t>рения воспитания и экономической целесообразности</w:t>
            </w:r>
            <w:r w:rsidRPr="00D72782">
              <w:rPr>
                <w:rFonts w:ascii="Times New Roman" w:eastAsia="PT Sans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14:paraId="3C2750D2" w14:textId="77777777" w:rsidR="00AA7FA7" w:rsidRPr="00F740AF" w:rsidRDefault="00AA7FA7">
      <w:pPr>
        <w:rPr>
          <w:rFonts w:ascii="Times New Roman" w:hAnsi="Times New Roman" w:cs="Times New Roman"/>
        </w:rPr>
      </w:pPr>
    </w:p>
    <w:sectPr w:rsidR="00AA7FA7" w:rsidRPr="00F740AF">
      <w:pgSz w:w="11909" w:h="16834"/>
      <w:pgMar w:top="720" w:right="720" w:bottom="720" w:left="720" w:header="720" w:footer="720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AC4A6" w14:textId="77777777" w:rsidR="00E21CA3" w:rsidRDefault="00E21CA3">
      <w:pPr>
        <w:spacing w:line="240" w:lineRule="auto"/>
      </w:pPr>
      <w:r>
        <w:separator/>
      </w:r>
    </w:p>
  </w:endnote>
  <w:endnote w:type="continuationSeparator" w:id="0">
    <w:p w14:paraId="77DACCF6" w14:textId="77777777" w:rsidR="00E21CA3" w:rsidRDefault="00E21C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Arial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A92A0" w14:textId="77777777" w:rsidR="00E21CA3" w:rsidRDefault="00E21CA3">
      <w:pPr>
        <w:spacing w:line="240" w:lineRule="auto"/>
      </w:pPr>
      <w:r>
        <w:separator/>
      </w:r>
    </w:p>
  </w:footnote>
  <w:footnote w:type="continuationSeparator" w:id="0">
    <w:p w14:paraId="4E258E6C" w14:textId="77777777" w:rsidR="00E21CA3" w:rsidRDefault="00E21C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A7"/>
    <w:rsid w:val="00202136"/>
    <w:rsid w:val="0051410F"/>
    <w:rsid w:val="00604582"/>
    <w:rsid w:val="007B786B"/>
    <w:rsid w:val="00AA7FA7"/>
    <w:rsid w:val="00B96833"/>
    <w:rsid w:val="00D72782"/>
    <w:rsid w:val="00E21CA3"/>
    <w:rsid w:val="00F740AF"/>
    <w:rsid w:val="00FB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C21DF"/>
  <w15:docId w15:val="{C05877AB-FCA6-43C3-9CB1-32262C92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line="240" w:lineRule="auto"/>
    </w:pPr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after="60"/>
    </w:pPr>
    <w:rPr>
      <w:sz w:val="52"/>
      <w:szCs w:val="52"/>
    </w:rPr>
  </w:style>
  <w:style w:type="paragraph" w:styleId="a8">
    <w:name w:val="Subtitle"/>
    <w:basedOn w:val="a"/>
    <w:next w:val="a"/>
    <w:link w:val="a7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Fyodor</dc:creator>
  <cp:lastModifiedBy>Fyodor</cp:lastModifiedBy>
  <cp:revision>8</cp:revision>
  <cp:lastPrinted>2024-06-20T18:19:00Z</cp:lastPrinted>
  <dcterms:created xsi:type="dcterms:W3CDTF">2024-06-20T18:17:00Z</dcterms:created>
  <dcterms:modified xsi:type="dcterms:W3CDTF">2024-06-20T18:19:00Z</dcterms:modified>
</cp:coreProperties>
</file>