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29" w:rsidRPr="00C84629" w:rsidRDefault="00C84629" w:rsidP="00C84629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C84629">
        <w:rPr>
          <w:rFonts w:ascii="Times New Roman" w:hAnsi="Times New Roman" w:cs="Times New Roman"/>
          <w:b/>
          <w:sz w:val="28"/>
        </w:rPr>
        <w:t>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</w:t>
      </w:r>
      <w:bookmarkStart w:id="0" w:name="_GoBack"/>
      <w:bookmarkEnd w:id="0"/>
      <w:r w:rsidRPr="00C84629">
        <w:rPr>
          <w:rFonts w:ascii="Times New Roman" w:hAnsi="Times New Roman" w:cs="Times New Roman"/>
          <w:b/>
          <w:sz w:val="28"/>
        </w:rPr>
        <w:t>.08.2016 N 43153)</w:t>
      </w:r>
    </w:p>
    <w:p w:rsidR="00C84629" w:rsidRPr="00C84629" w:rsidRDefault="00C84629" w:rsidP="00C8462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Постановление</w:t>
      </w:r>
    </w:p>
    <w:p w:rsidR="001971B7" w:rsidRDefault="00C84629" w:rsidP="00C8462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Приложение. СанПиН 2.2.4.3359-16. Санитарно-эпидемиологические требования к физическим факторам на рабочих местах. Санитарно-эпидемиологические правила и нормативы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I. Общие положения и область применения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II. Микроклимат на рабочих местах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III. Шум на рабочих местах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IV. Вибрация на рабочих местах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V. Инфразвук на рабочих местах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VI. Воздушный и контактный ультразвук на рабочих местах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VII. Электрические, магнитные, электромагнитные поля на рабочих местах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VIII. Лазерное излучение на рабочих местах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IX. Ультрафиолетовое излучение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X. Освещение на рабочих местах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 1. Характеристика отдельных категорий работ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 2. Алгоритм определения ТНС-индекса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 3. Продолжительность работы при температуре воздуха на рабочем месте выше или ниже допустимых величин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 4. Санитарно-эпидемиологические требования к параметрам микроклимата в производственных помещениях, оборудованных системами искусственного охлаждения или лучистого обогрева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lastRenderedPageBreak/>
        <w:t>Приложение 5. Оценка микроклимата на рабочих местах, расположенных на открытой территории в различных климатических поясах (регионах) Российской Федерации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 xml:space="preserve">Приложение 6. Эквивалентные уровни звука на рабочих местах для трудовой деятельности разных категорий напряженности и тяжести, </w:t>
      </w:r>
      <w:proofErr w:type="spellStart"/>
      <w:r w:rsidRPr="00C84629">
        <w:rPr>
          <w:rFonts w:ascii="Times New Roman" w:hAnsi="Times New Roman" w:cs="Times New Roman"/>
          <w:sz w:val="28"/>
        </w:rPr>
        <w:t>дБА</w:t>
      </w:r>
      <w:proofErr w:type="spellEnd"/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 7. Направление осей при измерениях вибрации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 8. Правила определения предельно допустимых уровней при одновременном воздействии на глаза и кожу лазерного излучения различных длин волн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 9. Требования к освещению рабочих мест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 10. Группы административных районов по ресурсам светового климата</w:t>
      </w:r>
    </w:p>
    <w:p w:rsidR="00C84629" w:rsidRPr="00C84629" w:rsidRDefault="00C84629" w:rsidP="00C8462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84629">
        <w:rPr>
          <w:rFonts w:ascii="Times New Roman" w:hAnsi="Times New Roman" w:cs="Times New Roman"/>
          <w:sz w:val="28"/>
        </w:rPr>
        <w:t>Приложение 11. Нормирование и организация контроля уровня ослабления геомагнитного поля</w:t>
      </w:r>
    </w:p>
    <w:sectPr w:rsidR="00C84629" w:rsidRPr="00C84629" w:rsidSect="00C8462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33484"/>
    <w:multiLevelType w:val="hybridMultilevel"/>
    <w:tmpl w:val="D430B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629"/>
    <w:rsid w:val="001971B7"/>
    <w:rsid w:val="00C8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DB73A"/>
  <w15:chartTrackingRefBased/>
  <w15:docId w15:val="{B04D2266-A9A2-4DBA-A564-B9774479B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2020-02-10T20:48:00Z</dcterms:created>
  <dcterms:modified xsi:type="dcterms:W3CDTF">2020-02-10T20:51:00Z</dcterms:modified>
</cp:coreProperties>
</file>