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Lazursky" w:hAnsi="Lazursky"/>
        </w:rPr>
        <w:id w:val="-543837570"/>
        <w:docPartObj>
          <w:docPartGallery w:val="Cover Pages"/>
          <w:docPartUnique/>
        </w:docPartObj>
      </w:sdtPr>
      <w:sdtEndPr>
        <w:rPr>
          <w:rFonts w:ascii="Calibri" w:eastAsiaTheme="majorEastAsia" w:hAnsi="Calibri"/>
          <w:sz w:val="28"/>
          <w:szCs w:val="28"/>
          <w:lang w:eastAsia="ru-RU"/>
        </w:rPr>
      </w:sdtEndPr>
      <w:sdtContent>
        <w:p w14:paraId="2BBA8027" w14:textId="4F830105" w:rsidR="00850DCF" w:rsidRDefault="00850DCF" w:rsidP="00BB246B">
          <w:pPr>
            <w:spacing w:after="0" w:line="240" w:lineRule="auto"/>
            <w:jc w:val="center"/>
            <w:rPr>
              <w:rFonts w:ascii="Lazursky" w:hAnsi="Lazursky"/>
            </w:rPr>
          </w:pPr>
          <w:r w:rsidRPr="00BB246B">
            <w:rPr>
              <w:rFonts w:ascii="Lazursky" w:hAnsi="Lazursky"/>
            </w:rPr>
            <w:t xml:space="preserve">МИНИСТЕРСТВО НАУКИ И ВЫСШЕГО ОБРАЗОВАНИЯ </w:t>
          </w:r>
        </w:p>
        <w:p w14:paraId="2CD31277" w14:textId="77777777" w:rsidR="00850DCF" w:rsidRDefault="00850DCF" w:rsidP="00BB246B">
          <w:pPr>
            <w:spacing w:after="0" w:line="240" w:lineRule="auto"/>
            <w:jc w:val="center"/>
            <w:rPr>
              <w:rFonts w:ascii="Lazursky" w:hAnsi="Lazursky"/>
            </w:rPr>
          </w:pPr>
          <w:r w:rsidRPr="00BB246B">
            <w:rPr>
              <w:rFonts w:ascii="Lazursky" w:hAnsi="Lazursky"/>
            </w:rPr>
            <w:t>РОССИЙСКОЙ ФЕДЕРАЦИИ</w:t>
          </w:r>
        </w:p>
        <w:p w14:paraId="38781ED8" w14:textId="77777777" w:rsidR="00850DCF" w:rsidRPr="00BB246B" w:rsidRDefault="00850DCF" w:rsidP="00BB246B">
          <w:pPr>
            <w:spacing w:after="0" w:line="240" w:lineRule="auto"/>
            <w:jc w:val="center"/>
            <w:rPr>
              <w:rFonts w:ascii="Lazursky" w:hAnsi="Lazursky"/>
            </w:rPr>
          </w:pPr>
        </w:p>
        <w:p w14:paraId="73442679" w14:textId="77777777" w:rsidR="00850DCF" w:rsidRPr="00BB246B" w:rsidRDefault="00850DCF" w:rsidP="00BB246B">
          <w:pPr>
            <w:spacing w:after="0" w:line="240" w:lineRule="auto"/>
            <w:jc w:val="center"/>
            <w:rPr>
              <w:rFonts w:ascii="Lazursky" w:hAnsi="Lazursky"/>
            </w:rPr>
          </w:pPr>
          <w:r w:rsidRPr="00BB246B">
            <w:rPr>
              <w:rFonts w:ascii="Lazursky" w:hAnsi="Lazursky"/>
            </w:rPr>
            <w:t>ФЕДЕРАЛЬНОЕ ГОСУДАРСТВЕННОЕ БЮДЖЕТНОЕ ОБРАЗОВАТЕЛЬНОЕ</w:t>
          </w:r>
        </w:p>
        <w:p w14:paraId="1884E047" w14:textId="77777777" w:rsidR="00850DCF" w:rsidRPr="00BB246B" w:rsidRDefault="00850DCF" w:rsidP="00BB246B">
          <w:pPr>
            <w:spacing w:after="0" w:line="240" w:lineRule="auto"/>
            <w:jc w:val="center"/>
            <w:rPr>
              <w:rFonts w:ascii="Lazursky" w:hAnsi="Lazursky"/>
            </w:rPr>
          </w:pPr>
          <w:r w:rsidRPr="00BB246B">
            <w:rPr>
              <w:rFonts w:ascii="Lazursky" w:hAnsi="Lazursky"/>
            </w:rPr>
            <w:t>УЧРЕЖДЕНИЕ ВЫСШЕГО ОБРАЗОВАНИЯ</w:t>
          </w:r>
        </w:p>
        <w:p w14:paraId="3C9CC20F" w14:textId="77777777" w:rsidR="00850DCF" w:rsidRDefault="00850DCF" w:rsidP="00BB246B">
          <w:pPr>
            <w:spacing w:after="0" w:line="240" w:lineRule="auto"/>
            <w:jc w:val="center"/>
            <w:rPr>
              <w:rFonts w:ascii="Lazursky" w:hAnsi="Lazursky"/>
            </w:rPr>
          </w:pPr>
          <w:r w:rsidRPr="00BB246B">
            <w:rPr>
              <w:rFonts w:ascii="Lazursky" w:hAnsi="Lazursky"/>
            </w:rPr>
            <w:t xml:space="preserve">«РОССИЙСКИЙ ГОСУДАРСТВЕННЫЙ </w:t>
          </w:r>
        </w:p>
        <w:p w14:paraId="64CD911D" w14:textId="77777777" w:rsidR="00850DCF" w:rsidRPr="00BB246B" w:rsidRDefault="00850DCF" w:rsidP="00BB246B">
          <w:pPr>
            <w:spacing w:after="0" w:line="240" w:lineRule="auto"/>
            <w:jc w:val="center"/>
            <w:rPr>
              <w:rFonts w:ascii="Lazursky" w:hAnsi="Lazursky"/>
              <w:sz w:val="20"/>
              <w:szCs w:val="20"/>
            </w:rPr>
          </w:pPr>
          <w:r w:rsidRPr="00BB246B">
            <w:rPr>
              <w:rFonts w:ascii="Lazursky" w:hAnsi="Lazursky"/>
            </w:rPr>
            <w:t>ПЕДАГОГИЧЕСКИЙ УНИВЕРСИТЕТ им.</w:t>
          </w:r>
          <w:r w:rsidRPr="00BB246B">
            <w:rPr>
              <w:rFonts w:cs="Calibri"/>
            </w:rPr>
            <w:t> </w:t>
          </w:r>
          <w:r w:rsidRPr="00BB246B">
            <w:rPr>
              <w:rFonts w:ascii="Lazursky" w:hAnsi="Lazursky" w:cs="Lazursky"/>
            </w:rPr>
            <w:t>А</w:t>
          </w:r>
          <w:r w:rsidRPr="00BB246B">
            <w:rPr>
              <w:rFonts w:ascii="Lazursky" w:hAnsi="Lazursky"/>
            </w:rPr>
            <w:t>.</w:t>
          </w:r>
          <w:r w:rsidRPr="00BB246B">
            <w:rPr>
              <w:rFonts w:cs="Calibri"/>
            </w:rPr>
            <w:t> </w:t>
          </w:r>
          <w:r w:rsidRPr="00BB246B">
            <w:rPr>
              <w:rFonts w:ascii="Lazursky" w:hAnsi="Lazursky" w:cs="Lazursky"/>
            </w:rPr>
            <w:t>И</w:t>
          </w:r>
          <w:r w:rsidRPr="00BB246B">
            <w:rPr>
              <w:rFonts w:ascii="Lazursky" w:hAnsi="Lazursky"/>
            </w:rPr>
            <w:t>.</w:t>
          </w:r>
          <w:r w:rsidRPr="00BB246B">
            <w:rPr>
              <w:rFonts w:cs="Calibri"/>
            </w:rPr>
            <w:t> </w:t>
          </w:r>
          <w:r w:rsidRPr="00BB246B">
            <w:rPr>
              <w:rFonts w:ascii="Lazursky" w:hAnsi="Lazursky" w:cs="Lazursky"/>
            </w:rPr>
            <w:t>ГЕР</w:t>
          </w:r>
          <w:r w:rsidRPr="00BB246B">
            <w:rPr>
              <w:rFonts w:ascii="Lazursky" w:hAnsi="Lazursky"/>
            </w:rPr>
            <w:t>ЦЕНА»</w:t>
          </w:r>
        </w:p>
        <w:p w14:paraId="3D44F34E" w14:textId="77777777" w:rsidR="00850DCF" w:rsidRDefault="00850DCF">
          <w:pPr>
            <w:spacing w:after="0" w:line="240" w:lineRule="auto"/>
            <w:jc w:val="center"/>
            <w:rPr>
              <w:rFonts w:ascii="Times New Roman" w:hAnsi="Times New Roman"/>
              <w:sz w:val="20"/>
              <w:szCs w:val="20"/>
            </w:rPr>
          </w:pPr>
        </w:p>
        <w:p w14:paraId="1936D526" w14:textId="77777777" w:rsidR="00850DCF" w:rsidRPr="00D25AEB" w:rsidRDefault="00850DCF">
          <w:pPr>
            <w:spacing w:after="0" w:line="240" w:lineRule="auto"/>
            <w:jc w:val="center"/>
            <w:rPr>
              <w:rFonts w:ascii="Times New Roman" w:hAnsi="Times New Roman"/>
              <w:b/>
              <w:sz w:val="24"/>
              <w:szCs w:val="20"/>
            </w:rPr>
          </w:pPr>
          <w:r w:rsidRPr="00D25AEB">
            <w:rPr>
              <w:rFonts w:ascii="Times New Roman" w:hAnsi="Times New Roman"/>
              <w:b/>
              <w:sz w:val="24"/>
              <w:szCs w:val="20"/>
            </w:rPr>
            <w:t>институт информационных технологий и технологического образования</w:t>
          </w:r>
        </w:p>
        <w:p w14:paraId="679BD62A" w14:textId="77777777" w:rsidR="00850DCF" w:rsidRPr="00D25AEB" w:rsidRDefault="00850DCF">
          <w:pPr>
            <w:spacing w:after="0" w:line="240" w:lineRule="auto"/>
            <w:jc w:val="center"/>
            <w:rPr>
              <w:rFonts w:ascii="Times New Roman" w:hAnsi="Times New Roman"/>
              <w:b/>
              <w:sz w:val="24"/>
              <w:szCs w:val="20"/>
            </w:rPr>
          </w:pPr>
          <w:r w:rsidRPr="00D25AEB">
            <w:rPr>
              <w:rFonts w:ascii="Times New Roman" w:hAnsi="Times New Roman"/>
              <w:b/>
              <w:sz w:val="24"/>
              <w:szCs w:val="20"/>
            </w:rPr>
            <w:t>кафедра информационных технологий и электронного обучения</w:t>
          </w:r>
        </w:p>
        <w:p w14:paraId="6073EE69" w14:textId="77777777" w:rsidR="00850DCF" w:rsidRDefault="00850DCF">
          <w:pPr>
            <w:spacing w:after="0" w:line="240" w:lineRule="auto"/>
            <w:jc w:val="center"/>
            <w:rPr>
              <w:rFonts w:ascii="Times New Roman" w:hAnsi="Times New Roman"/>
              <w:sz w:val="20"/>
              <w:szCs w:val="20"/>
            </w:rPr>
          </w:pPr>
        </w:p>
        <w:p w14:paraId="5A8E1439" w14:textId="77777777" w:rsidR="00850DCF" w:rsidRPr="00BB246B" w:rsidRDefault="00850DCF">
          <w:pPr>
            <w:spacing w:after="0" w:line="240" w:lineRule="auto"/>
            <w:jc w:val="center"/>
            <w:rPr>
              <w:rFonts w:ascii="Times New Roman" w:hAnsi="Times New Roman"/>
              <w:sz w:val="18"/>
              <w:szCs w:val="20"/>
            </w:rPr>
          </w:pPr>
        </w:p>
        <w:p w14:paraId="17AAC5FF" w14:textId="77777777" w:rsidR="00850DCF" w:rsidRPr="00BB246B" w:rsidRDefault="00850DCF" w:rsidP="004051FA">
          <w:pPr>
            <w:spacing w:after="0"/>
            <w:jc w:val="center"/>
            <w:rPr>
              <w:rFonts w:ascii="Times New Roman" w:hAnsi="Times New Roman"/>
              <w:sz w:val="24"/>
              <w:szCs w:val="24"/>
            </w:rPr>
          </w:pPr>
          <w:r w:rsidRPr="00BB246B">
            <w:rPr>
              <w:rFonts w:ascii="Times New Roman" w:hAnsi="Times New Roman"/>
              <w:sz w:val="24"/>
              <w:szCs w:val="24"/>
            </w:rPr>
            <w:t xml:space="preserve">Основная профессиональная образовательная программа </w:t>
          </w:r>
        </w:p>
        <w:p w14:paraId="0D7A81B6" w14:textId="77777777" w:rsidR="00850DCF" w:rsidRPr="00BB246B" w:rsidRDefault="00850DCF" w:rsidP="004051FA">
          <w:pPr>
            <w:spacing w:after="0"/>
            <w:jc w:val="center"/>
            <w:rPr>
              <w:rFonts w:ascii="Times New Roman" w:hAnsi="Times New Roman"/>
              <w:sz w:val="24"/>
              <w:szCs w:val="24"/>
            </w:rPr>
          </w:pPr>
          <w:r w:rsidRPr="00BB246B">
            <w:rPr>
              <w:rFonts w:ascii="Times New Roman" w:hAnsi="Times New Roman"/>
              <w:sz w:val="24"/>
              <w:szCs w:val="24"/>
            </w:rPr>
            <w:t xml:space="preserve">Направление подготовки </w:t>
          </w:r>
          <w:r>
            <w:rPr>
              <w:rFonts w:ascii="Times New Roman" w:hAnsi="Times New Roman"/>
              <w:sz w:val="24"/>
              <w:szCs w:val="24"/>
            </w:rPr>
            <w:t>09.03.01</w:t>
          </w:r>
          <w:r w:rsidRPr="00BB246B">
            <w:rPr>
              <w:rFonts w:ascii="Times New Roman" w:hAnsi="Times New Roman"/>
              <w:sz w:val="24"/>
              <w:szCs w:val="24"/>
            </w:rPr>
            <w:t xml:space="preserve"> </w:t>
          </w:r>
          <w:r>
            <w:rPr>
              <w:rFonts w:ascii="Times New Roman" w:hAnsi="Times New Roman"/>
              <w:sz w:val="24"/>
              <w:szCs w:val="24"/>
            </w:rPr>
            <w:t>Информатика и вычислительная техника</w:t>
          </w:r>
        </w:p>
        <w:p w14:paraId="2FCECDD4" w14:textId="77777777" w:rsidR="00850DCF" w:rsidRPr="00BB246B" w:rsidRDefault="00850DCF" w:rsidP="004051FA">
          <w:pPr>
            <w:spacing w:after="0"/>
            <w:jc w:val="center"/>
            <w:rPr>
              <w:rFonts w:ascii="Times New Roman" w:hAnsi="Times New Roman"/>
              <w:sz w:val="24"/>
              <w:szCs w:val="24"/>
            </w:rPr>
          </w:pPr>
          <w:r w:rsidRPr="00BB246B">
            <w:rPr>
              <w:rFonts w:ascii="Times New Roman" w:hAnsi="Times New Roman"/>
              <w:sz w:val="24"/>
              <w:szCs w:val="24"/>
            </w:rPr>
            <w:t>Направленность (профиль) «</w:t>
          </w:r>
          <w:r>
            <w:rPr>
              <w:rFonts w:ascii="Times New Roman" w:hAnsi="Times New Roman"/>
              <w:sz w:val="24"/>
              <w:szCs w:val="24"/>
            </w:rPr>
            <w:t>Технологии разработки программного обеспечения</w:t>
          </w:r>
          <w:r w:rsidRPr="00BB246B">
            <w:rPr>
              <w:rFonts w:ascii="Times New Roman" w:hAnsi="Times New Roman"/>
              <w:sz w:val="24"/>
              <w:szCs w:val="24"/>
            </w:rPr>
            <w:t>»</w:t>
          </w:r>
        </w:p>
        <w:p w14:paraId="2BBB0606" w14:textId="77777777" w:rsidR="00850DCF" w:rsidRPr="00BB246B" w:rsidRDefault="00850DCF" w:rsidP="004051FA">
          <w:pPr>
            <w:spacing w:after="0"/>
            <w:jc w:val="center"/>
            <w:rPr>
              <w:rFonts w:ascii="Times New Roman" w:hAnsi="Times New Roman"/>
              <w:sz w:val="24"/>
              <w:szCs w:val="24"/>
            </w:rPr>
          </w:pPr>
          <w:r w:rsidRPr="00BB246B">
            <w:rPr>
              <w:rFonts w:ascii="Times New Roman" w:hAnsi="Times New Roman"/>
              <w:sz w:val="24"/>
              <w:szCs w:val="24"/>
            </w:rPr>
            <w:t>форма обучения –</w:t>
          </w:r>
          <w:r>
            <w:rPr>
              <w:rFonts w:ascii="Times New Roman" w:hAnsi="Times New Roman"/>
              <w:sz w:val="24"/>
              <w:szCs w:val="24"/>
            </w:rPr>
            <w:t xml:space="preserve"> </w:t>
          </w:r>
          <w:r w:rsidRPr="00BB246B">
            <w:rPr>
              <w:rFonts w:ascii="Times New Roman" w:hAnsi="Times New Roman"/>
              <w:sz w:val="24"/>
              <w:szCs w:val="24"/>
            </w:rPr>
            <w:t>очная</w:t>
          </w:r>
        </w:p>
        <w:p w14:paraId="40E2DD03" w14:textId="77777777" w:rsidR="00850DCF" w:rsidRDefault="00850DCF">
          <w:pPr>
            <w:spacing w:after="0"/>
            <w:jc w:val="center"/>
            <w:rPr>
              <w:rFonts w:ascii="Times New Roman" w:hAnsi="Times New Roman"/>
              <w:sz w:val="28"/>
              <w:szCs w:val="24"/>
            </w:rPr>
          </w:pPr>
        </w:p>
        <w:p w14:paraId="17D32BD8" w14:textId="77777777" w:rsidR="00F60BB0" w:rsidRDefault="00F60BB0">
          <w:pPr>
            <w:spacing w:after="0"/>
            <w:jc w:val="center"/>
            <w:rPr>
              <w:rFonts w:ascii="Times New Roman" w:hAnsi="Times New Roman"/>
              <w:sz w:val="28"/>
              <w:szCs w:val="24"/>
            </w:rPr>
          </w:pPr>
        </w:p>
        <w:p w14:paraId="5ADE8E61" w14:textId="77777777" w:rsidR="00F60BB0" w:rsidRDefault="00F60BB0">
          <w:pPr>
            <w:spacing w:after="0"/>
            <w:jc w:val="center"/>
            <w:rPr>
              <w:rFonts w:ascii="Times New Roman" w:hAnsi="Times New Roman"/>
              <w:sz w:val="28"/>
              <w:szCs w:val="24"/>
            </w:rPr>
          </w:pPr>
        </w:p>
        <w:p w14:paraId="27090452" w14:textId="77777777" w:rsidR="00F60BB0" w:rsidRDefault="00F60BB0">
          <w:pPr>
            <w:spacing w:after="0"/>
            <w:jc w:val="center"/>
            <w:rPr>
              <w:rFonts w:ascii="Times New Roman" w:hAnsi="Times New Roman"/>
              <w:sz w:val="28"/>
              <w:szCs w:val="24"/>
            </w:rPr>
          </w:pPr>
        </w:p>
        <w:p w14:paraId="72F1ED2C" w14:textId="77777777" w:rsidR="00F60BB0" w:rsidRDefault="00F60BB0">
          <w:pPr>
            <w:spacing w:after="0"/>
            <w:jc w:val="center"/>
            <w:rPr>
              <w:rFonts w:ascii="Times New Roman" w:hAnsi="Times New Roman"/>
              <w:sz w:val="28"/>
              <w:szCs w:val="24"/>
            </w:rPr>
          </w:pPr>
        </w:p>
        <w:p w14:paraId="631E303A" w14:textId="77777777" w:rsidR="00F60BB0" w:rsidRPr="00BB246B" w:rsidRDefault="00F60BB0">
          <w:pPr>
            <w:spacing w:after="0"/>
            <w:jc w:val="center"/>
            <w:rPr>
              <w:rFonts w:ascii="Times New Roman" w:hAnsi="Times New Roman"/>
              <w:sz w:val="28"/>
              <w:szCs w:val="24"/>
            </w:rPr>
          </w:pPr>
        </w:p>
        <w:p w14:paraId="5A4584D8" w14:textId="2DC4EF62" w:rsidR="00850DCF" w:rsidRDefault="00F60BB0">
          <w:pPr>
            <w:spacing w:after="0"/>
            <w:jc w:val="center"/>
            <w:rPr>
              <w:rFonts w:ascii="Times New Roman" w:hAnsi="Times New Roman"/>
              <w:b/>
              <w:sz w:val="28"/>
              <w:szCs w:val="24"/>
            </w:rPr>
          </w:pPr>
          <w:r>
            <w:rPr>
              <w:rFonts w:ascii="Times New Roman" w:hAnsi="Times New Roman"/>
              <w:b/>
              <w:sz w:val="28"/>
              <w:szCs w:val="24"/>
            </w:rPr>
            <w:t>Вариативная самостоятельн</w:t>
          </w:r>
          <w:r w:rsidR="00850DCF">
            <w:rPr>
              <w:rFonts w:ascii="Times New Roman" w:hAnsi="Times New Roman"/>
              <w:b/>
              <w:sz w:val="28"/>
              <w:szCs w:val="24"/>
            </w:rPr>
            <w:t>ая работа</w:t>
          </w:r>
        </w:p>
        <w:p w14:paraId="38063A9F" w14:textId="77777777" w:rsidR="00850DCF" w:rsidRDefault="00850DCF">
          <w:pPr>
            <w:spacing w:after="0"/>
            <w:jc w:val="center"/>
            <w:rPr>
              <w:rFonts w:ascii="Times New Roman" w:hAnsi="Times New Roman"/>
              <w:sz w:val="28"/>
              <w:szCs w:val="24"/>
            </w:rPr>
          </w:pPr>
        </w:p>
        <w:p w14:paraId="6492F3AC" w14:textId="5BCFE9ED" w:rsidR="00850DCF" w:rsidRDefault="00F60BB0">
          <w:pPr>
            <w:spacing w:after="0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А</w:t>
          </w:r>
          <w:r w:rsidRPr="00F60BB0">
            <w:rPr>
              <w:rFonts w:ascii="Times New Roman" w:hAnsi="Times New Roman"/>
              <w:sz w:val="28"/>
              <w:szCs w:val="28"/>
            </w:rPr>
            <w:t>нализ различных источников</w:t>
          </w:r>
          <w:r>
            <w:rPr>
              <w:rFonts w:ascii="Times New Roman" w:hAnsi="Times New Roman"/>
              <w:sz w:val="28"/>
              <w:szCs w:val="28"/>
            </w:rPr>
            <w:t xml:space="preserve"> по теме «О</w:t>
          </w:r>
          <w:r w:rsidRPr="00F60BB0">
            <w:rPr>
              <w:rFonts w:ascii="Times New Roman" w:hAnsi="Times New Roman"/>
              <w:sz w:val="28"/>
              <w:szCs w:val="28"/>
            </w:rPr>
            <w:t>бучающие системы (Learning theory)</w:t>
          </w:r>
          <w:r>
            <w:rPr>
              <w:rFonts w:ascii="Times New Roman" w:hAnsi="Times New Roman"/>
              <w:sz w:val="28"/>
              <w:szCs w:val="28"/>
            </w:rPr>
            <w:t>»</w:t>
          </w:r>
        </w:p>
        <w:p w14:paraId="749AE96B" w14:textId="77777777" w:rsidR="00850DCF" w:rsidRDefault="00850DCF">
          <w:pPr>
            <w:spacing w:after="0"/>
            <w:jc w:val="center"/>
            <w:rPr>
              <w:rFonts w:ascii="Times New Roman" w:hAnsi="Times New Roman"/>
              <w:sz w:val="28"/>
              <w:szCs w:val="28"/>
            </w:rPr>
          </w:pPr>
        </w:p>
        <w:p w14:paraId="75F9A933" w14:textId="77777777" w:rsidR="00850DCF" w:rsidRDefault="00850DCF">
          <w:pPr>
            <w:spacing w:after="0"/>
            <w:jc w:val="center"/>
            <w:rPr>
              <w:rFonts w:ascii="Times New Roman" w:hAnsi="Times New Roman"/>
              <w:sz w:val="28"/>
              <w:szCs w:val="28"/>
            </w:rPr>
          </w:pPr>
        </w:p>
        <w:p w14:paraId="4624B768" w14:textId="77777777" w:rsidR="00F60BB0" w:rsidRDefault="00F60BB0">
          <w:pPr>
            <w:spacing w:after="0"/>
            <w:jc w:val="center"/>
            <w:rPr>
              <w:rFonts w:ascii="Times New Roman" w:hAnsi="Times New Roman"/>
              <w:sz w:val="28"/>
              <w:szCs w:val="28"/>
            </w:rPr>
          </w:pPr>
        </w:p>
        <w:p w14:paraId="099CE587" w14:textId="77777777" w:rsidR="00F60BB0" w:rsidRDefault="00F60BB0">
          <w:pPr>
            <w:spacing w:after="0"/>
            <w:jc w:val="center"/>
            <w:rPr>
              <w:rFonts w:ascii="Times New Roman" w:hAnsi="Times New Roman"/>
              <w:sz w:val="28"/>
              <w:szCs w:val="28"/>
            </w:rPr>
          </w:pPr>
        </w:p>
        <w:p w14:paraId="0BB41DB8" w14:textId="77777777" w:rsidR="00850DCF" w:rsidRDefault="00850DCF">
          <w:pPr>
            <w:spacing w:after="0"/>
            <w:jc w:val="center"/>
            <w:rPr>
              <w:rFonts w:ascii="Times New Roman" w:hAnsi="Times New Roman"/>
              <w:sz w:val="28"/>
              <w:szCs w:val="28"/>
            </w:rPr>
          </w:pPr>
        </w:p>
        <w:p w14:paraId="182D0627" w14:textId="77777777" w:rsidR="00F60BB0" w:rsidRDefault="00F60BB0">
          <w:pPr>
            <w:spacing w:after="0"/>
            <w:jc w:val="center"/>
            <w:rPr>
              <w:rFonts w:ascii="Times New Roman" w:hAnsi="Times New Roman"/>
              <w:sz w:val="28"/>
              <w:szCs w:val="28"/>
            </w:rPr>
          </w:pPr>
        </w:p>
        <w:p w14:paraId="17E4D072" w14:textId="253D666E" w:rsidR="00850DCF" w:rsidRPr="000B08EC" w:rsidRDefault="00850DCF">
          <w:pPr>
            <w:spacing w:after="0"/>
            <w:jc w:val="right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sz w:val="24"/>
              <w:szCs w:val="24"/>
            </w:rPr>
            <w:t>Обучающейся 4</w:t>
          </w:r>
          <w:r w:rsidRPr="000B08EC">
            <w:rPr>
              <w:rFonts w:ascii="Times New Roman" w:hAnsi="Times New Roman"/>
              <w:sz w:val="24"/>
              <w:szCs w:val="24"/>
            </w:rPr>
            <w:t xml:space="preserve"> курса</w:t>
          </w:r>
        </w:p>
        <w:p w14:paraId="79AC0B3D" w14:textId="3F610868" w:rsidR="00850DCF" w:rsidRDefault="00850DCF" w:rsidP="00F60BB0">
          <w:pPr>
            <w:spacing w:after="0"/>
            <w:jc w:val="right"/>
            <w:rPr>
              <w:rFonts w:ascii="Times New Roman" w:hAnsi="Times New Roman"/>
              <w:sz w:val="24"/>
              <w:szCs w:val="24"/>
            </w:rPr>
          </w:pPr>
          <w:r w:rsidRPr="000B08EC">
            <w:rPr>
              <w:rFonts w:ascii="Times New Roman" w:hAnsi="Times New Roman"/>
              <w:sz w:val="24"/>
              <w:szCs w:val="24"/>
            </w:rPr>
            <w:t>Кудряшевой П.А.</w:t>
          </w:r>
        </w:p>
        <w:p w14:paraId="7E2A07A9" w14:textId="77777777" w:rsidR="00850DCF" w:rsidRDefault="00850DCF">
          <w:pPr>
            <w:spacing w:after="0"/>
            <w:jc w:val="right"/>
            <w:rPr>
              <w:rFonts w:ascii="Times New Roman" w:hAnsi="Times New Roman"/>
              <w:sz w:val="24"/>
              <w:szCs w:val="24"/>
            </w:rPr>
          </w:pPr>
        </w:p>
        <w:p w14:paraId="2D74E950" w14:textId="77777777" w:rsidR="00850DCF" w:rsidRDefault="00850DCF">
          <w:pPr>
            <w:spacing w:after="0"/>
            <w:jc w:val="right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sz w:val="24"/>
              <w:szCs w:val="24"/>
            </w:rPr>
            <w:t>Руководитель:</w:t>
          </w:r>
        </w:p>
        <w:p w14:paraId="5CAAFF1E" w14:textId="483BAE9A" w:rsidR="00F60BB0" w:rsidRPr="00575EE3" w:rsidRDefault="00F60BB0" w:rsidP="00F60BB0">
          <w:pPr>
            <w:spacing w:after="0"/>
            <w:jc w:val="right"/>
            <w:rPr>
              <w:rFonts w:ascii="Times New Roman" w:hAnsi="Times New Roman"/>
              <w:sz w:val="24"/>
              <w:szCs w:val="24"/>
            </w:rPr>
          </w:pPr>
          <w:r w:rsidRPr="00140F20">
            <w:rPr>
              <w:rFonts w:ascii="Times New Roman" w:hAnsi="Times New Roman"/>
              <w:sz w:val="24"/>
              <w:szCs w:val="24"/>
            </w:rPr>
            <w:t xml:space="preserve">Кандидат </w:t>
          </w:r>
          <w:r>
            <w:rPr>
              <w:rFonts w:ascii="Times New Roman" w:hAnsi="Times New Roman"/>
              <w:sz w:val="24"/>
              <w:szCs w:val="24"/>
            </w:rPr>
            <w:t>физико-математических</w:t>
          </w:r>
          <w:r w:rsidRPr="00140F20">
            <w:rPr>
              <w:rFonts w:ascii="Times New Roman" w:hAnsi="Times New Roman"/>
              <w:sz w:val="24"/>
              <w:szCs w:val="24"/>
            </w:rPr>
            <w:t xml:space="preserve"> наук, </w:t>
          </w:r>
          <w:r>
            <w:rPr>
              <w:rFonts w:ascii="Times New Roman" w:hAnsi="Times New Roman"/>
              <w:sz w:val="24"/>
              <w:szCs w:val="24"/>
            </w:rPr>
            <w:br/>
            <w:t>доцент кафедры ИТиЭО</w:t>
          </w:r>
        </w:p>
        <w:p w14:paraId="270A1105" w14:textId="677AC7E0" w:rsidR="00F60BB0" w:rsidRDefault="00F60BB0" w:rsidP="00F60BB0">
          <w:pPr>
            <w:spacing w:after="0"/>
            <w:jc w:val="right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sz w:val="24"/>
              <w:szCs w:val="24"/>
            </w:rPr>
            <w:t>Жуков Н.Н.</w:t>
          </w:r>
        </w:p>
        <w:p w14:paraId="79702E1B" w14:textId="1651D6D2" w:rsidR="00850DCF" w:rsidRDefault="00850DCF">
          <w:pPr>
            <w:spacing w:after="0"/>
            <w:jc w:val="right"/>
            <w:rPr>
              <w:rFonts w:ascii="Times New Roman" w:hAnsi="Times New Roman"/>
              <w:sz w:val="24"/>
              <w:szCs w:val="24"/>
            </w:rPr>
          </w:pPr>
        </w:p>
        <w:p w14:paraId="5FA5BD83" w14:textId="77777777" w:rsidR="00850DCF" w:rsidRDefault="00850DCF">
          <w:pPr>
            <w:spacing w:after="0"/>
            <w:jc w:val="right"/>
            <w:rPr>
              <w:rFonts w:ascii="Times New Roman" w:hAnsi="Times New Roman"/>
              <w:sz w:val="24"/>
              <w:szCs w:val="24"/>
            </w:rPr>
          </w:pPr>
        </w:p>
        <w:p w14:paraId="67367DF3" w14:textId="77777777" w:rsidR="00850DCF" w:rsidRDefault="00850DCF">
          <w:pPr>
            <w:spacing w:after="0"/>
            <w:rPr>
              <w:rFonts w:ascii="Times New Roman" w:hAnsi="Times New Roman"/>
              <w:sz w:val="28"/>
              <w:szCs w:val="28"/>
            </w:rPr>
          </w:pPr>
        </w:p>
        <w:p w14:paraId="308AC28C" w14:textId="77777777" w:rsidR="00850DCF" w:rsidRDefault="00850DCF">
          <w:pPr>
            <w:spacing w:after="0"/>
            <w:rPr>
              <w:rFonts w:ascii="Times New Roman" w:hAnsi="Times New Roman"/>
              <w:sz w:val="28"/>
              <w:szCs w:val="28"/>
            </w:rPr>
          </w:pPr>
        </w:p>
        <w:p w14:paraId="56564495" w14:textId="77777777" w:rsidR="00850DCF" w:rsidRDefault="00850DCF">
          <w:pPr>
            <w:spacing w:after="0"/>
            <w:jc w:val="center"/>
            <w:rPr>
              <w:rFonts w:ascii="Times New Roman" w:hAnsi="Times New Roman"/>
              <w:sz w:val="28"/>
              <w:szCs w:val="28"/>
            </w:rPr>
          </w:pPr>
        </w:p>
        <w:p w14:paraId="4691EC28" w14:textId="77777777" w:rsidR="00850DCF" w:rsidRDefault="00850DCF" w:rsidP="004051FA">
          <w:pPr>
            <w:spacing w:after="0"/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Санкт-Петербург</w:t>
          </w:r>
        </w:p>
        <w:p w14:paraId="0A93E04A" w14:textId="668C8EAD" w:rsidR="00BC6FF9" w:rsidRPr="00F60BB0" w:rsidRDefault="00F60BB0" w:rsidP="00F60BB0">
          <w:pPr>
            <w:spacing w:after="0"/>
            <w:jc w:val="center"/>
            <w:rPr>
              <w:rFonts w:ascii="Times New Roman" w:hAnsi="Times New Roman"/>
              <w:sz w:val="28"/>
              <w:szCs w:val="28"/>
            </w:rPr>
            <w:sectPr w:rsidR="00BC6FF9" w:rsidRPr="00F60BB0" w:rsidSect="00850DCF">
              <w:footerReference w:type="default" r:id="rId8"/>
              <w:pgSz w:w="11906" w:h="16838"/>
              <w:pgMar w:top="709" w:right="850" w:bottom="1134" w:left="1701" w:header="720" w:footer="720" w:gutter="0"/>
              <w:pgNumType w:start="0"/>
              <w:cols w:space="720"/>
              <w:titlePg/>
              <w:docGrid w:linePitch="360"/>
            </w:sectPr>
          </w:pPr>
          <w:r>
            <w:rPr>
              <w:rFonts w:ascii="Times New Roman" w:hAnsi="Times New Roman"/>
              <w:sz w:val="28"/>
              <w:szCs w:val="28"/>
            </w:rPr>
            <w:t>2022</w:t>
          </w:r>
        </w:p>
      </w:sdtContent>
    </w:sdt>
    <w:sdt>
      <w:sdtPr>
        <w:rPr>
          <w:rFonts w:ascii="Calibri" w:eastAsia="Calibri" w:hAnsi="Calibri" w:cs="Times New Roman"/>
          <w:color w:val="auto"/>
          <w:sz w:val="22"/>
          <w:szCs w:val="22"/>
          <w:lang w:eastAsia="zh-CN"/>
        </w:rPr>
        <w:id w:val="193737561"/>
        <w:docPartObj>
          <w:docPartGallery w:val="Table of Contents"/>
          <w:docPartUnique/>
        </w:docPartObj>
      </w:sdtPr>
      <w:sdtEndPr>
        <w:rPr>
          <w:rFonts w:ascii="Times New Roman" w:hAnsi="Times New Roman"/>
          <w:b/>
          <w:bCs/>
          <w:sz w:val="28"/>
          <w:szCs w:val="28"/>
        </w:rPr>
      </w:sdtEndPr>
      <w:sdtContent>
        <w:p w14:paraId="6ADCA70D" w14:textId="43AA3D70" w:rsidR="004C61F3" w:rsidRPr="00604033" w:rsidRDefault="00604033" w:rsidP="00604033">
          <w:pPr>
            <w:pStyle w:val="af8"/>
            <w:spacing w:line="480" w:lineRule="auto"/>
            <w:jc w:val="center"/>
            <w:rPr>
              <w:rFonts w:ascii="Times New Roman" w:hAnsi="Times New Roman" w:cs="Times New Roman"/>
              <w:color w:val="auto"/>
              <w:sz w:val="28"/>
              <w:szCs w:val="28"/>
            </w:rPr>
          </w:pPr>
          <w:r w:rsidRPr="00604033">
            <w:rPr>
              <w:rFonts w:ascii="Times New Roman" w:hAnsi="Times New Roman" w:cs="Times New Roman"/>
              <w:color w:val="auto"/>
              <w:sz w:val="28"/>
              <w:szCs w:val="28"/>
            </w:rPr>
            <w:t>ОГЛАВЛЕНИЕ</w:t>
          </w:r>
        </w:p>
        <w:p w14:paraId="43B0F7E3" w14:textId="77777777" w:rsidR="00E52FEF" w:rsidRPr="00E52FEF" w:rsidRDefault="004C61F3">
          <w:pPr>
            <w:pStyle w:val="13"/>
            <w:tabs>
              <w:tab w:val="right" w:leader="dot" w:pos="9628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r w:rsidRPr="00E52FEF">
            <w:rPr>
              <w:rFonts w:ascii="Times New Roman" w:hAnsi="Times New Roman"/>
              <w:b/>
              <w:bCs/>
              <w:sz w:val="28"/>
              <w:szCs w:val="28"/>
            </w:rPr>
            <w:fldChar w:fldCharType="begin"/>
          </w:r>
          <w:r w:rsidRPr="00E52FEF">
            <w:rPr>
              <w:rFonts w:ascii="Times New Roman" w:hAnsi="Times New Roman"/>
              <w:b/>
              <w:bCs/>
              <w:sz w:val="28"/>
              <w:szCs w:val="28"/>
            </w:rPr>
            <w:instrText xml:space="preserve"> TOC \o "1-3" \h \z \u </w:instrText>
          </w:r>
          <w:r w:rsidRPr="00E52FEF">
            <w:rPr>
              <w:rFonts w:ascii="Times New Roman" w:hAnsi="Times New Roman"/>
              <w:b/>
              <w:bCs/>
              <w:sz w:val="28"/>
              <w:szCs w:val="28"/>
            </w:rPr>
            <w:fldChar w:fldCharType="separate"/>
          </w:r>
          <w:hyperlink w:anchor="_Toc123147234" w:history="1">
            <w:r w:rsidR="00E52FEF" w:rsidRPr="00E52FEF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АНАЛИЗ ИСТОЧНИКОВ</w:t>
            </w:r>
            <w:r w:rsidR="00E52FEF"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E52FEF"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E52FEF"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_Toc123147234 \h </w:instrText>
            </w:r>
            <w:r w:rsidR="00E52FEF"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E52FEF"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E52FEF"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</w:t>
            </w:r>
            <w:r w:rsidR="00E52FEF"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722AA29" w14:textId="77777777" w:rsidR="00E52FEF" w:rsidRPr="00E52FEF" w:rsidRDefault="00E52FEF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23147235" w:history="1">
            <w:r w:rsidRPr="00E52FEF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Понятие обучающей системы</w:t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_Toc123147235 \h </w:instrText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2</w:t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E6D9EA" w14:textId="77777777" w:rsidR="00E52FEF" w:rsidRPr="00E52FEF" w:rsidRDefault="00E52FEF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23147236" w:history="1">
            <w:r w:rsidRPr="00E52FEF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Образовательный ресурс. Виды, структура и особенности разработки</w:t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_Toc123147236 \h </w:instrText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E429297" w14:textId="77777777" w:rsidR="00E52FEF" w:rsidRPr="00E52FEF" w:rsidRDefault="00E52FEF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23147237" w:history="1">
            <w:r w:rsidRPr="00E52FEF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Управление программными проектами</w:t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_Toc123147237 \h </w:instrText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FE879F" w14:textId="77777777" w:rsidR="00E52FEF" w:rsidRPr="00E52FEF" w:rsidRDefault="00E52FEF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23147238" w:history="1">
            <w:r w:rsidRPr="00E52FEF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Источники о YouTrack JetBrains</w:t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_Toc123147238 \h </w:instrText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1A58D4B" w14:textId="77777777" w:rsidR="00E52FEF" w:rsidRPr="00E52FEF" w:rsidRDefault="00E52FEF">
          <w:pPr>
            <w:pStyle w:val="13"/>
            <w:tabs>
              <w:tab w:val="right" w:leader="dot" w:pos="9628"/>
            </w:tabs>
            <w:rPr>
              <w:rFonts w:ascii="Times New Roman" w:eastAsiaTheme="minorEastAsia" w:hAnsi="Times New Roman"/>
              <w:noProof/>
              <w:sz w:val="28"/>
              <w:szCs w:val="28"/>
              <w:lang w:eastAsia="ru-RU"/>
            </w:rPr>
          </w:pPr>
          <w:hyperlink w:anchor="_Toc123147239" w:history="1">
            <w:r w:rsidRPr="00E52FEF">
              <w:rPr>
                <w:rStyle w:val="af3"/>
                <w:rFonts w:ascii="Times New Roman" w:hAnsi="Times New Roman"/>
                <w:noProof/>
                <w:sz w:val="28"/>
                <w:szCs w:val="28"/>
              </w:rPr>
              <w:t>ЗАКЛЮЧЕНИЕ</w:t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_Toc123147239 \h </w:instrText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t>8</w:t>
            </w:r>
            <w:r w:rsidRPr="00E52FEF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018F2A" w14:textId="44F93F86" w:rsidR="004C61F3" w:rsidRPr="00E52FEF" w:rsidRDefault="004C61F3">
          <w:pPr>
            <w:rPr>
              <w:rFonts w:ascii="Times New Roman" w:hAnsi="Times New Roman"/>
              <w:sz w:val="28"/>
              <w:szCs w:val="28"/>
            </w:rPr>
          </w:pPr>
          <w:r w:rsidRPr="00E52FEF">
            <w:rPr>
              <w:rFonts w:ascii="Times New Roman" w:hAnsi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5D9C7638" w14:textId="77777777" w:rsidR="00C717B3" w:rsidRDefault="00C717B3" w:rsidP="00BC6FF9">
      <w:pPr>
        <w:suppressAutoHyphens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567037E8" w14:textId="77777777" w:rsidR="00C717B3" w:rsidRDefault="00C717B3" w:rsidP="00BC6FF9">
      <w:pPr>
        <w:suppressAutoHyphens w:val="0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14:paraId="4C7F6C52" w14:textId="77777777" w:rsidR="00C717B3" w:rsidRDefault="00C717B3">
      <w:pPr>
        <w:suppressAutoHyphens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12E9D7E8" w14:textId="59FB5BDC" w:rsidR="00BC6FF9" w:rsidRDefault="00F60BB0" w:rsidP="00D52226">
      <w:pPr>
        <w:pStyle w:val="1"/>
      </w:pPr>
      <w:bookmarkStart w:id="0" w:name="_Toc123147234"/>
      <w:r>
        <w:lastRenderedPageBreak/>
        <w:t>АНАЛИЗ ИСТОЧНИКОВ</w:t>
      </w:r>
      <w:bookmarkEnd w:id="0"/>
    </w:p>
    <w:p w14:paraId="6D77476F" w14:textId="7CCAF3F5" w:rsidR="0015145D" w:rsidRDefault="0015145D" w:rsidP="0015145D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 как тема моей выпускной квалификационной работы «</w:t>
      </w:r>
      <w:r w:rsidRPr="0015145D">
        <w:rPr>
          <w:rFonts w:ascii="Times New Roman" w:hAnsi="Times New Roman"/>
          <w:sz w:val="28"/>
        </w:rPr>
        <w:t>Разработка электронного образовательного ресурса «Использование JetBrains YouTrack для управления программными проектами»</w:t>
      </w:r>
      <w:r>
        <w:rPr>
          <w:rFonts w:ascii="Times New Roman" w:hAnsi="Times New Roman"/>
          <w:sz w:val="28"/>
        </w:rPr>
        <w:t>», в данном анализе мне бы хотелось более детально рассмотреть источники, касающиеся именно этой тематики.</w:t>
      </w:r>
    </w:p>
    <w:p w14:paraId="2CE6B18E" w14:textId="3CF43CC8" w:rsidR="007E716D" w:rsidRDefault="007E716D" w:rsidP="00087ACA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Фамилии авторов располагаютс</w:t>
      </w:r>
      <w:r w:rsidR="00997237">
        <w:rPr>
          <w:rFonts w:ascii="Times New Roman" w:hAnsi="Times New Roman"/>
          <w:sz w:val="28"/>
        </w:rPr>
        <w:t>я в произвольном</w:t>
      </w:r>
      <w:r>
        <w:rPr>
          <w:rFonts w:ascii="Times New Roman" w:hAnsi="Times New Roman"/>
          <w:sz w:val="28"/>
        </w:rPr>
        <w:t xml:space="preserve"> порядке, так как приоритетнее в данной работе</w:t>
      </w:r>
      <w:r w:rsidR="00087ACA">
        <w:rPr>
          <w:rFonts w:ascii="Times New Roman" w:hAnsi="Times New Roman"/>
          <w:sz w:val="28"/>
        </w:rPr>
        <w:t xml:space="preserve"> содержание источников и последовательность</w:t>
      </w:r>
      <w:r>
        <w:rPr>
          <w:rFonts w:ascii="Times New Roman" w:hAnsi="Times New Roman"/>
          <w:sz w:val="28"/>
        </w:rPr>
        <w:t xml:space="preserve"> </w:t>
      </w:r>
      <w:r w:rsidR="00087ACA">
        <w:rPr>
          <w:rFonts w:ascii="Times New Roman" w:hAnsi="Times New Roman"/>
          <w:sz w:val="28"/>
        </w:rPr>
        <w:t>хода мыслей.</w:t>
      </w:r>
    </w:p>
    <w:p w14:paraId="74BA556F" w14:textId="5809CAAA" w:rsidR="00B64F13" w:rsidRPr="007F35E3" w:rsidRDefault="00B64F13" w:rsidP="007F35E3">
      <w:pPr>
        <w:pStyle w:val="2"/>
      </w:pPr>
      <w:bookmarkStart w:id="1" w:name="_Toc123147235"/>
      <w:r w:rsidRPr="007F35E3">
        <w:t>Понятие обучающей системы</w:t>
      </w:r>
      <w:bookmarkEnd w:id="1"/>
      <w:r w:rsidRPr="007F35E3">
        <w:t xml:space="preserve"> </w:t>
      </w:r>
    </w:p>
    <w:p w14:paraId="41B4D124" w14:textId="5224AA5E" w:rsidR="00555922" w:rsidRPr="009662C2" w:rsidRDefault="00555922" w:rsidP="009662C2">
      <w:pPr>
        <w:pStyle w:val="af"/>
        <w:numPr>
          <w:ilvl w:val="0"/>
          <w:numId w:val="27"/>
        </w:numPr>
        <w:rPr>
          <w:rFonts w:ascii="Times New Roman" w:hAnsi="Times New Roman"/>
          <w:sz w:val="28"/>
        </w:rPr>
      </w:pPr>
      <w:r w:rsidRPr="009662C2">
        <w:rPr>
          <w:rFonts w:ascii="Times New Roman" w:hAnsi="Times New Roman"/>
          <w:sz w:val="28"/>
        </w:rPr>
        <w:t>Хачатурова С.С. ОБУЧАЮЩИЕ СИСТЕМЫ В ОБРАЗОВАНИИ // Международный журнал экспериментального образования. – 2017. – № 3-2. – С. 188-189; URL: https://expeducation.ru/ru/article/view?id=11285 (дата обращения: 18.12.2022).</w:t>
      </w:r>
    </w:p>
    <w:p w14:paraId="3270AE58" w14:textId="5B18F5EB" w:rsidR="00555922" w:rsidRDefault="00555922" w:rsidP="00555922">
      <w:pPr>
        <w:ind w:firstLine="709"/>
        <w:rPr>
          <w:rFonts w:ascii="Times New Roman" w:hAnsi="Times New Roman"/>
          <w:sz w:val="28"/>
        </w:rPr>
      </w:pPr>
      <w:r w:rsidRPr="00555922">
        <w:rPr>
          <w:rFonts w:ascii="Times New Roman" w:hAnsi="Times New Roman"/>
          <w:sz w:val="28"/>
        </w:rPr>
        <w:t>Обучающие системы – это программные средства профессиональной подготовки обучающихся, состоящие из электронных учебников и набора специализированных тренажеров. Обучающие системы – это одно из наиболее эффективных средств интенсификации обучения при повышении квалификации специалистов, изучении языка, освоении предметной области, темы и др. Системы позволяют в оригинальной методической форме выработать у обучаемых необходимые навыки и умения, а также закрепить лекционный материал.</w:t>
      </w:r>
    </w:p>
    <w:p w14:paraId="63A8C4B8" w14:textId="25364355" w:rsidR="00555922" w:rsidRDefault="00555922" w:rsidP="00555922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Статья даёт представленное выше определение, а также ёмко и понятно описывает структуру обучающих систем.</w:t>
      </w:r>
    </w:p>
    <w:p w14:paraId="5FA67269" w14:textId="6760345A" w:rsidR="0015145D" w:rsidRPr="009662C2" w:rsidRDefault="0015145D" w:rsidP="009662C2">
      <w:pPr>
        <w:pStyle w:val="af"/>
        <w:numPr>
          <w:ilvl w:val="0"/>
          <w:numId w:val="27"/>
        </w:numPr>
        <w:rPr>
          <w:rFonts w:ascii="Times New Roman" w:hAnsi="Times New Roman"/>
          <w:sz w:val="28"/>
          <w:szCs w:val="18"/>
        </w:rPr>
      </w:pPr>
      <w:r w:rsidRPr="009662C2">
        <w:rPr>
          <w:rFonts w:ascii="Times New Roman" w:hAnsi="Times New Roman"/>
          <w:sz w:val="28"/>
          <w:szCs w:val="18"/>
        </w:rPr>
        <w:t>Затылкин А. В., Граб И. Д., Алмаметов В. Б., Юрков Н. К., Трусов В. А. Анализ современных компьютерных обучающих систем // НиКа. 2009. №. URL: https://cyberleninka.ru/article/n/analiz-sovremennyh-kompyuternyh-obuchayuschih-sistem (дата обращения: 18.12.2022).</w:t>
      </w:r>
    </w:p>
    <w:p w14:paraId="70C54A1E" w14:textId="46743FA4" w:rsidR="0015145D" w:rsidRDefault="0015145D" w:rsidP="0015145D">
      <w:pPr>
        <w:ind w:firstLine="709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>В данной статье приведен</w:t>
      </w:r>
      <w:r w:rsidR="00B64F13">
        <w:rPr>
          <w:rFonts w:ascii="Times New Roman" w:hAnsi="Times New Roman"/>
          <w:sz w:val="28"/>
          <w:szCs w:val="18"/>
        </w:rPr>
        <w:t>а</w:t>
      </w:r>
      <w:r>
        <w:rPr>
          <w:rFonts w:ascii="Times New Roman" w:hAnsi="Times New Roman"/>
          <w:sz w:val="28"/>
          <w:szCs w:val="18"/>
        </w:rPr>
        <w:t xml:space="preserve"> </w:t>
      </w:r>
      <w:r w:rsidR="00B64F13">
        <w:rPr>
          <w:rFonts w:ascii="Times New Roman" w:hAnsi="Times New Roman"/>
          <w:sz w:val="28"/>
          <w:szCs w:val="18"/>
        </w:rPr>
        <w:t>теория</w:t>
      </w:r>
      <w:r>
        <w:rPr>
          <w:rFonts w:ascii="Times New Roman" w:hAnsi="Times New Roman"/>
          <w:sz w:val="28"/>
          <w:szCs w:val="18"/>
        </w:rPr>
        <w:t xml:space="preserve"> поэтапного формирования умственных действий и понятий, предложены этапы формирования профессиональных </w:t>
      </w:r>
      <w:r w:rsidR="00B64F13">
        <w:rPr>
          <w:rFonts w:ascii="Times New Roman" w:hAnsi="Times New Roman"/>
          <w:sz w:val="28"/>
          <w:szCs w:val="18"/>
        </w:rPr>
        <w:t>навыков в компьютерной обучающей системе, а также приведен сравнительный анализ некоторых систем, из которого можно вынести положительные и отрицательные аспекты вариантов разработки.</w:t>
      </w:r>
    </w:p>
    <w:p w14:paraId="640CDE8B" w14:textId="58759272" w:rsidR="00555922" w:rsidRPr="009662C2" w:rsidRDefault="00555922" w:rsidP="009662C2">
      <w:pPr>
        <w:pStyle w:val="af"/>
        <w:numPr>
          <w:ilvl w:val="0"/>
          <w:numId w:val="27"/>
        </w:numPr>
        <w:rPr>
          <w:rFonts w:ascii="Times New Roman" w:hAnsi="Times New Roman"/>
          <w:sz w:val="28"/>
          <w:szCs w:val="18"/>
        </w:rPr>
      </w:pPr>
      <w:r w:rsidRPr="009662C2">
        <w:rPr>
          <w:rFonts w:ascii="Times New Roman" w:hAnsi="Times New Roman"/>
          <w:sz w:val="28"/>
          <w:szCs w:val="18"/>
        </w:rPr>
        <w:lastRenderedPageBreak/>
        <w:t>Алешева Лилия Наилевна Интеллектуальные обучающие системы // Вестник ГУУ. 2018. №1. URL: https://cyberleninka.ru/article/n/intellektualnye-obuchayuschie-sistemy (дата обращения: 18.12.2022).</w:t>
      </w:r>
    </w:p>
    <w:p w14:paraId="679F25EB" w14:textId="64852C99" w:rsidR="00555922" w:rsidRDefault="00555922" w:rsidP="0015145D">
      <w:pPr>
        <w:ind w:firstLine="709"/>
        <w:rPr>
          <w:rFonts w:ascii="Times New Roman" w:hAnsi="Times New Roman"/>
          <w:sz w:val="28"/>
          <w:szCs w:val="18"/>
        </w:rPr>
      </w:pPr>
      <w:r w:rsidRPr="00555922">
        <w:rPr>
          <w:rFonts w:ascii="Times New Roman" w:hAnsi="Times New Roman"/>
          <w:sz w:val="28"/>
          <w:szCs w:val="18"/>
        </w:rPr>
        <w:t>Рассматриваются интеллектуальные обучающие системы</w:t>
      </w:r>
      <w:r>
        <w:rPr>
          <w:rFonts w:ascii="Times New Roman" w:hAnsi="Times New Roman"/>
          <w:sz w:val="28"/>
          <w:szCs w:val="18"/>
        </w:rPr>
        <w:t xml:space="preserve">, </w:t>
      </w:r>
      <w:r w:rsidRPr="00555922">
        <w:rPr>
          <w:rFonts w:ascii="Times New Roman" w:hAnsi="Times New Roman"/>
          <w:sz w:val="28"/>
          <w:szCs w:val="18"/>
        </w:rPr>
        <w:t>компоненты, из которых</w:t>
      </w:r>
      <w:r>
        <w:rPr>
          <w:rFonts w:ascii="Times New Roman" w:hAnsi="Times New Roman"/>
          <w:sz w:val="28"/>
          <w:szCs w:val="18"/>
        </w:rPr>
        <w:t xml:space="preserve"> они</w:t>
      </w:r>
      <w:r w:rsidRPr="00555922">
        <w:rPr>
          <w:rFonts w:ascii="Times New Roman" w:hAnsi="Times New Roman"/>
          <w:sz w:val="28"/>
          <w:szCs w:val="18"/>
        </w:rPr>
        <w:t xml:space="preserve"> состоят, а также принципы их построения. Анализируется состав и назначение классов интеллектуальных обучающих систем. Приводится пример интеллектуальной обучающей системы, дается ее характеристика и способ работы.</w:t>
      </w:r>
    </w:p>
    <w:p w14:paraId="562010E6" w14:textId="2297470D" w:rsidR="007E716D" w:rsidRPr="009662C2" w:rsidRDefault="007E716D" w:rsidP="009662C2">
      <w:pPr>
        <w:pStyle w:val="af"/>
        <w:numPr>
          <w:ilvl w:val="0"/>
          <w:numId w:val="27"/>
        </w:numPr>
        <w:rPr>
          <w:rFonts w:ascii="Times New Roman" w:hAnsi="Times New Roman"/>
          <w:sz w:val="28"/>
          <w:szCs w:val="18"/>
        </w:rPr>
      </w:pPr>
      <w:r w:rsidRPr="009662C2">
        <w:rPr>
          <w:rFonts w:ascii="Times New Roman" w:hAnsi="Times New Roman"/>
          <w:sz w:val="28"/>
          <w:szCs w:val="18"/>
        </w:rPr>
        <w:t xml:space="preserve">Чумаков Кирилл Витальевич </w:t>
      </w:r>
      <w:r w:rsidR="009662C2" w:rsidRPr="009662C2">
        <w:rPr>
          <w:rFonts w:ascii="Times New Roman" w:hAnsi="Times New Roman"/>
          <w:sz w:val="28"/>
          <w:szCs w:val="18"/>
        </w:rPr>
        <w:t xml:space="preserve">электронная обучающая система как один из компонентов электронного средства обучения </w:t>
      </w:r>
      <w:r w:rsidRPr="009662C2">
        <w:rPr>
          <w:rFonts w:ascii="Times New Roman" w:hAnsi="Times New Roman"/>
          <w:sz w:val="28"/>
          <w:szCs w:val="18"/>
        </w:rPr>
        <w:t>// Science Time. 2021. №1 (85). URL: https://cyberleninka.ru/article/n/elektronnaya-obuchayuschaya-sistema-kak-odin-iz-komponentov-elektronnogo-sredst</w:t>
      </w:r>
      <w:r w:rsidR="0030622B" w:rsidRPr="009662C2">
        <w:rPr>
          <w:rFonts w:ascii="Times New Roman" w:hAnsi="Times New Roman"/>
          <w:sz w:val="28"/>
          <w:szCs w:val="18"/>
        </w:rPr>
        <w:t>va-obucheniya (дата обращения: 1</w:t>
      </w:r>
      <w:r w:rsidRPr="009662C2">
        <w:rPr>
          <w:rFonts w:ascii="Times New Roman" w:hAnsi="Times New Roman"/>
          <w:sz w:val="28"/>
          <w:szCs w:val="18"/>
        </w:rPr>
        <w:t>8.12.2022).</w:t>
      </w:r>
    </w:p>
    <w:p w14:paraId="087D2614" w14:textId="7A0CBF9E" w:rsidR="007E716D" w:rsidRDefault="007E716D" w:rsidP="0015145D">
      <w:pPr>
        <w:ind w:firstLine="709"/>
        <w:rPr>
          <w:rFonts w:ascii="Times New Roman" w:hAnsi="Times New Roman"/>
          <w:sz w:val="28"/>
          <w:szCs w:val="18"/>
        </w:rPr>
      </w:pPr>
      <w:r>
        <w:rPr>
          <w:rFonts w:ascii="Times New Roman" w:hAnsi="Times New Roman"/>
          <w:sz w:val="28"/>
          <w:szCs w:val="18"/>
        </w:rPr>
        <w:t xml:space="preserve">Обучающая система, как один из </w:t>
      </w:r>
      <w:r w:rsidRPr="007E716D">
        <w:rPr>
          <w:rFonts w:ascii="Times New Roman" w:hAnsi="Times New Roman"/>
          <w:sz w:val="28"/>
          <w:szCs w:val="18"/>
        </w:rPr>
        <w:t>важнейших компонентов электронного средства обучения. Рассматриваются мнения по методологии создания электронных обучающих систем, их преимущества и недостатки.</w:t>
      </w:r>
    </w:p>
    <w:p w14:paraId="50A98453" w14:textId="4626550F" w:rsidR="00B64F13" w:rsidRDefault="007F35E3" w:rsidP="007F35E3">
      <w:pPr>
        <w:pStyle w:val="2"/>
      </w:pPr>
      <w:bookmarkStart w:id="2" w:name="_Toc123147236"/>
      <w:r>
        <w:t>Образовательный ресурс. Виды, структура и особенности разработки</w:t>
      </w:r>
      <w:bookmarkEnd w:id="2"/>
    </w:p>
    <w:p w14:paraId="6ACD9BCD" w14:textId="2CFD503E" w:rsidR="0030622B" w:rsidRPr="009662C2" w:rsidRDefault="0030622B" w:rsidP="009662C2">
      <w:pPr>
        <w:pStyle w:val="af"/>
        <w:numPr>
          <w:ilvl w:val="0"/>
          <w:numId w:val="27"/>
        </w:numPr>
        <w:rPr>
          <w:rFonts w:ascii="Times New Roman" w:hAnsi="Times New Roman"/>
          <w:sz w:val="28"/>
        </w:rPr>
      </w:pPr>
      <w:r w:rsidRPr="009662C2">
        <w:rPr>
          <w:rFonts w:ascii="Times New Roman" w:hAnsi="Times New Roman"/>
          <w:sz w:val="28"/>
        </w:rPr>
        <w:t>Косичкина, А. С. Особенности проектирования и разработки электронных образовательных ресурсов для образовательной организации / А. С. Косичкина. — Текст : непосредственный // Молодой ученый. — 2016. — № 27 (131). — С. 23-27. — URL: https://moluch.ru/archive/131/36593/ (дата обращения: 23.12.2022).</w:t>
      </w:r>
    </w:p>
    <w:p w14:paraId="35C9758A" w14:textId="6DEE2AC5" w:rsidR="0030622B" w:rsidRPr="0030622B" w:rsidRDefault="0030622B" w:rsidP="0030622B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Определение образовательного ресурса, базовые требования</w:t>
      </w:r>
      <w:r w:rsidRPr="0030622B">
        <w:rPr>
          <w:rFonts w:ascii="Times New Roman" w:hAnsi="Times New Roman"/>
          <w:sz w:val="28"/>
        </w:rPr>
        <w:t xml:space="preserve"> к содержанию</w:t>
      </w:r>
      <w:r>
        <w:rPr>
          <w:rFonts w:ascii="Times New Roman" w:hAnsi="Times New Roman"/>
          <w:sz w:val="28"/>
        </w:rPr>
        <w:t>, этапы разработки.</w:t>
      </w:r>
    </w:p>
    <w:p w14:paraId="7153122E" w14:textId="39F65F92" w:rsidR="00DA59B4" w:rsidRPr="009662C2" w:rsidRDefault="00DA59B4" w:rsidP="009662C2">
      <w:pPr>
        <w:pStyle w:val="af"/>
        <w:numPr>
          <w:ilvl w:val="0"/>
          <w:numId w:val="27"/>
        </w:numPr>
        <w:rPr>
          <w:rFonts w:ascii="Times New Roman" w:hAnsi="Times New Roman"/>
          <w:sz w:val="28"/>
        </w:rPr>
      </w:pPr>
      <w:r w:rsidRPr="009662C2">
        <w:rPr>
          <w:rFonts w:ascii="Times New Roman" w:hAnsi="Times New Roman"/>
          <w:sz w:val="28"/>
        </w:rPr>
        <w:t>Маказиева Зара Даутовна, Ильясова Карина Хасайновна, Абатаева Милана Вахитовна ЭЛЕКТРОННЫЕ ОБРАЗОВАТЕЛЬНЫЕ РЕСУРСЫ: РОЛЬ И ЗНАЧЕНИЕ // Журнал прикладных исследований. 2022. №6. URL: https://cyberleninka.ru/article/n/elektronnye-obrazovatelnye-resursy-rol-i-znachenie (дата обращения: 23.12.2022).</w:t>
      </w:r>
    </w:p>
    <w:p w14:paraId="4489FCD9" w14:textId="787D131C" w:rsidR="00DA59B4" w:rsidRDefault="00DA59B4" w:rsidP="00B64F13">
      <w:pPr>
        <w:ind w:firstLine="709"/>
        <w:rPr>
          <w:rFonts w:ascii="Times New Roman" w:hAnsi="Times New Roman"/>
          <w:sz w:val="28"/>
        </w:rPr>
      </w:pPr>
      <w:r w:rsidRPr="00DA59B4">
        <w:rPr>
          <w:rFonts w:ascii="Times New Roman" w:hAnsi="Times New Roman"/>
          <w:sz w:val="28"/>
        </w:rPr>
        <w:t xml:space="preserve">В статье исследуются различные типы электронных образовательных ресурсов, раскрываются </w:t>
      </w:r>
      <w:r>
        <w:rPr>
          <w:rFonts w:ascii="Times New Roman" w:hAnsi="Times New Roman"/>
          <w:sz w:val="28"/>
        </w:rPr>
        <w:t xml:space="preserve">их преимущества, недостатки, а также </w:t>
      </w:r>
      <w:r w:rsidRPr="00DA59B4">
        <w:rPr>
          <w:rFonts w:ascii="Times New Roman" w:hAnsi="Times New Roman"/>
          <w:sz w:val="28"/>
        </w:rPr>
        <w:t>проблемы, возникающие при использовании электронных носит</w:t>
      </w:r>
      <w:r>
        <w:rPr>
          <w:rFonts w:ascii="Times New Roman" w:hAnsi="Times New Roman"/>
          <w:sz w:val="28"/>
        </w:rPr>
        <w:t>елей.</w:t>
      </w:r>
    </w:p>
    <w:p w14:paraId="4ACB6A9E" w14:textId="223774D6" w:rsidR="00DA59B4" w:rsidRPr="009662C2" w:rsidRDefault="00DA59B4" w:rsidP="009662C2">
      <w:pPr>
        <w:pStyle w:val="af"/>
        <w:numPr>
          <w:ilvl w:val="0"/>
          <w:numId w:val="27"/>
        </w:numPr>
        <w:rPr>
          <w:rFonts w:ascii="Times New Roman" w:hAnsi="Times New Roman"/>
          <w:sz w:val="28"/>
        </w:rPr>
      </w:pPr>
      <w:r w:rsidRPr="009662C2">
        <w:rPr>
          <w:rFonts w:ascii="Times New Roman" w:hAnsi="Times New Roman"/>
          <w:sz w:val="28"/>
        </w:rPr>
        <w:lastRenderedPageBreak/>
        <w:t>Зайцева Ольга Викторовна Формирование электронных образовательных ресурсов // Образовательные ресурсы и технологии. 2016. №4 (16). URL: https://cyberleninka.ru/article/n/formirovanie-elektronnyh-obrazovatelnyh-resursov (дата обращения: 20.12.2022).</w:t>
      </w:r>
    </w:p>
    <w:p w14:paraId="01A6D888" w14:textId="2AB3B249" w:rsidR="00DA59B4" w:rsidRDefault="00DA59B4" w:rsidP="00B64F13">
      <w:pPr>
        <w:ind w:firstLine="709"/>
        <w:rPr>
          <w:rFonts w:ascii="Times New Roman" w:hAnsi="Times New Roman"/>
          <w:sz w:val="28"/>
        </w:rPr>
      </w:pPr>
      <w:r w:rsidRPr="00DA59B4">
        <w:rPr>
          <w:rFonts w:ascii="Times New Roman" w:hAnsi="Times New Roman"/>
          <w:sz w:val="28"/>
        </w:rPr>
        <w:t>Описаны виды электронных образовательных ресурсов. Описана классификация электронных образовательных ресурсов в соответствии с критериями ЮНЕСКО. Описана стандартизация и спецификация электронных образовательных ресурсов. Дано различие между информационными ресурсами и электронными информационными ресурсами.</w:t>
      </w:r>
    </w:p>
    <w:p w14:paraId="27FD0705" w14:textId="6884E051" w:rsidR="0063729C" w:rsidRPr="009662C2" w:rsidRDefault="0063729C" w:rsidP="009662C2">
      <w:pPr>
        <w:pStyle w:val="af"/>
        <w:numPr>
          <w:ilvl w:val="0"/>
          <w:numId w:val="27"/>
        </w:numPr>
        <w:rPr>
          <w:rFonts w:ascii="Times New Roman" w:hAnsi="Times New Roman"/>
          <w:sz w:val="28"/>
        </w:rPr>
      </w:pPr>
      <w:r w:rsidRPr="009662C2">
        <w:rPr>
          <w:rFonts w:ascii="Times New Roman" w:hAnsi="Times New Roman"/>
          <w:sz w:val="28"/>
        </w:rPr>
        <w:t xml:space="preserve">Осин А.В. Электронные образовательные ресурсы нового поколения: открытые образовательные модульные мультимедиа системы // В сб. науч. ст. "Интернет-порталы: содержание и технологии". Выпуск 4 / Редкол.: А.Н. Тихонов (пред.) и др.; ФГУ ГНИИ ИТТ "Информика". - М.: Просвещение, 2007. - С. 12-29. </w:t>
      </w:r>
    </w:p>
    <w:p w14:paraId="1A148745" w14:textId="5832C0A7" w:rsidR="0063729C" w:rsidRDefault="0063729C" w:rsidP="00B64F13">
      <w:pPr>
        <w:ind w:firstLine="709"/>
        <w:rPr>
          <w:rFonts w:ascii="Times New Roman" w:hAnsi="Times New Roman"/>
          <w:sz w:val="28"/>
        </w:rPr>
      </w:pPr>
      <w:r w:rsidRPr="0063729C">
        <w:rPr>
          <w:rFonts w:ascii="Times New Roman" w:hAnsi="Times New Roman"/>
          <w:sz w:val="28"/>
        </w:rPr>
        <w:t>Рассматривается архитектура электронных образовательных ресурсов (ЭОР) нового поколения. Определены требования и критерии оц</w:t>
      </w:r>
      <w:r>
        <w:rPr>
          <w:rFonts w:ascii="Times New Roman" w:hAnsi="Times New Roman"/>
          <w:sz w:val="28"/>
        </w:rPr>
        <w:t>енки Э</w:t>
      </w:r>
      <w:r w:rsidRPr="0063729C">
        <w:rPr>
          <w:rFonts w:ascii="Times New Roman" w:hAnsi="Times New Roman"/>
          <w:sz w:val="28"/>
        </w:rPr>
        <w:t xml:space="preserve">ОР. Обоснованы уровни интерактивности электронного </w:t>
      </w:r>
      <w:r>
        <w:rPr>
          <w:rFonts w:ascii="Times New Roman" w:hAnsi="Times New Roman"/>
          <w:sz w:val="28"/>
        </w:rPr>
        <w:t>образовательного контента</w:t>
      </w:r>
      <w:r w:rsidRPr="0063729C">
        <w:rPr>
          <w:rFonts w:ascii="Times New Roman" w:hAnsi="Times New Roman"/>
          <w:sz w:val="28"/>
        </w:rPr>
        <w:t xml:space="preserve">. Описаны программная </w:t>
      </w:r>
      <w:r>
        <w:rPr>
          <w:rFonts w:ascii="Times New Roman" w:hAnsi="Times New Roman"/>
          <w:sz w:val="28"/>
        </w:rPr>
        <w:t xml:space="preserve">и контентная структуры </w:t>
      </w:r>
      <w:r w:rsidRPr="0063729C">
        <w:rPr>
          <w:rFonts w:ascii="Times New Roman" w:hAnsi="Times New Roman"/>
          <w:sz w:val="28"/>
        </w:rPr>
        <w:t>образовательных модульных мультимедиа систем</w:t>
      </w:r>
      <w:r>
        <w:rPr>
          <w:rFonts w:ascii="Times New Roman" w:hAnsi="Times New Roman"/>
          <w:sz w:val="28"/>
        </w:rPr>
        <w:t>.</w:t>
      </w:r>
    </w:p>
    <w:p w14:paraId="4846E1C7" w14:textId="54254D54" w:rsidR="0063729C" w:rsidRPr="009662C2" w:rsidRDefault="0063729C" w:rsidP="009662C2">
      <w:pPr>
        <w:pStyle w:val="af"/>
        <w:numPr>
          <w:ilvl w:val="0"/>
          <w:numId w:val="27"/>
        </w:numPr>
        <w:rPr>
          <w:rFonts w:ascii="Times New Roman" w:hAnsi="Times New Roman"/>
          <w:sz w:val="28"/>
        </w:rPr>
      </w:pPr>
      <w:r w:rsidRPr="009662C2">
        <w:rPr>
          <w:rFonts w:ascii="Times New Roman" w:hAnsi="Times New Roman"/>
          <w:sz w:val="28"/>
        </w:rPr>
        <w:t>Попов Михаил Сергеевич Анализ научно-педагогических исследований в области создания и использования электронных образовательных ресурсов // История и педагогика естествознания. 2022. №1. URL: https://cyberleninka.ru/article/n/analiz-nauchno-pedagogicheskih-issledovaniy-v-oblasti-sozdaniya-i-ispolzovaniya-elektronnyh-obrazovatelnyh-resursov (дата обращения: 23.12.2022).</w:t>
      </w:r>
    </w:p>
    <w:p w14:paraId="2A20B382" w14:textId="77777777" w:rsidR="00465687" w:rsidRDefault="0063729C" w:rsidP="00465687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статье ставится под вопрос целесообразность </w:t>
      </w:r>
      <w:r w:rsidRPr="0063729C">
        <w:rPr>
          <w:rFonts w:ascii="Times New Roman" w:hAnsi="Times New Roman"/>
          <w:sz w:val="28"/>
        </w:rPr>
        <w:t>использования электронных образовательных ресурсов в процессе обучения различным дисциплинам</w:t>
      </w:r>
      <w:r>
        <w:rPr>
          <w:rFonts w:ascii="Times New Roman" w:hAnsi="Times New Roman"/>
          <w:sz w:val="28"/>
        </w:rPr>
        <w:t>.</w:t>
      </w:r>
      <w:r w:rsidR="003D4B98">
        <w:rPr>
          <w:rFonts w:ascii="Times New Roman" w:hAnsi="Times New Roman"/>
          <w:sz w:val="28"/>
        </w:rPr>
        <w:t xml:space="preserve"> Изучается и обобщается опыт</w:t>
      </w:r>
      <w:r w:rsidR="003D4B98" w:rsidRPr="0063729C">
        <w:rPr>
          <w:rFonts w:ascii="Times New Roman" w:hAnsi="Times New Roman"/>
          <w:sz w:val="28"/>
        </w:rPr>
        <w:t xml:space="preserve"> разработки и использования электронных образо</w:t>
      </w:r>
      <w:r w:rsidR="003D4B98">
        <w:rPr>
          <w:rFonts w:ascii="Times New Roman" w:hAnsi="Times New Roman"/>
          <w:sz w:val="28"/>
        </w:rPr>
        <w:t>вательных ресурсов, основанных на видеоуроках</w:t>
      </w:r>
      <w:r w:rsidR="003D4B98" w:rsidRPr="0063729C">
        <w:rPr>
          <w:rFonts w:ascii="Times New Roman" w:hAnsi="Times New Roman"/>
          <w:sz w:val="28"/>
        </w:rPr>
        <w:t>.</w:t>
      </w:r>
    </w:p>
    <w:p w14:paraId="5EF44249" w14:textId="439352ED" w:rsidR="00465687" w:rsidRPr="009662C2" w:rsidRDefault="00465687" w:rsidP="009662C2">
      <w:pPr>
        <w:pStyle w:val="af"/>
        <w:numPr>
          <w:ilvl w:val="0"/>
          <w:numId w:val="27"/>
        </w:numPr>
        <w:rPr>
          <w:rFonts w:ascii="Times New Roman" w:hAnsi="Times New Roman"/>
          <w:sz w:val="28"/>
        </w:rPr>
      </w:pPr>
      <w:r w:rsidRPr="009662C2">
        <w:rPr>
          <w:rFonts w:ascii="Times New Roman" w:hAnsi="Times New Roman"/>
          <w:sz w:val="28"/>
        </w:rPr>
        <w:t>Гуляев В.Н., Пронин Д.Н. Концептуальные и технологические подходы к проектированию и реализации электронных образовательных ресурсов в высшей военной школе // Интернет-журнал «Мир науки», 2018, №5, https://mir-nauki.com/PDF/08PDMN581.pdf (доступ свободный)</w:t>
      </w:r>
    </w:p>
    <w:p w14:paraId="63A1855F" w14:textId="27C54C31" w:rsidR="00465687" w:rsidRDefault="00465687" w:rsidP="00B64F13">
      <w:pPr>
        <w:ind w:firstLine="709"/>
        <w:rPr>
          <w:rFonts w:ascii="Times New Roman" w:hAnsi="Times New Roman"/>
          <w:sz w:val="28"/>
        </w:rPr>
      </w:pPr>
      <w:r w:rsidRPr="00465687">
        <w:rPr>
          <w:rFonts w:ascii="Times New Roman" w:hAnsi="Times New Roman"/>
          <w:sz w:val="28"/>
        </w:rPr>
        <w:t xml:space="preserve">В статье осуществлена систематизация качественно-содержательных характеристик этапов процесса обучения, и приведены примеры </w:t>
      </w:r>
      <w:r w:rsidRPr="00465687">
        <w:rPr>
          <w:rFonts w:ascii="Times New Roman" w:hAnsi="Times New Roman"/>
          <w:sz w:val="28"/>
        </w:rPr>
        <w:lastRenderedPageBreak/>
        <w:t>проектирования и реализации электронных образовательных ресурсов в обучении</w:t>
      </w:r>
      <w:r>
        <w:rPr>
          <w:rFonts w:ascii="Times New Roman" w:hAnsi="Times New Roman"/>
          <w:sz w:val="28"/>
        </w:rPr>
        <w:t>.</w:t>
      </w:r>
    </w:p>
    <w:p w14:paraId="2E15B364" w14:textId="549DC964" w:rsidR="0063729C" w:rsidRDefault="0063729C" w:rsidP="007F35E3">
      <w:pPr>
        <w:pStyle w:val="2"/>
      </w:pPr>
      <w:bookmarkStart w:id="3" w:name="_Toc123147237"/>
      <w:r>
        <w:t>Управление программными проектами</w:t>
      </w:r>
      <w:bookmarkEnd w:id="3"/>
    </w:p>
    <w:p w14:paraId="01045297" w14:textId="519E0722" w:rsidR="00C418E0" w:rsidRPr="009662C2" w:rsidRDefault="00C418E0" w:rsidP="009662C2">
      <w:pPr>
        <w:pStyle w:val="af"/>
        <w:numPr>
          <w:ilvl w:val="0"/>
          <w:numId w:val="27"/>
        </w:numPr>
        <w:rPr>
          <w:rFonts w:ascii="Times New Roman" w:hAnsi="Times New Roman"/>
          <w:sz w:val="28"/>
        </w:rPr>
      </w:pPr>
      <w:r w:rsidRPr="009662C2">
        <w:rPr>
          <w:rFonts w:ascii="Times New Roman" w:hAnsi="Times New Roman"/>
          <w:sz w:val="28"/>
        </w:rPr>
        <w:t>Прохорова М. В., Яковенко А. В. Психологические детерминанты эффективного управления программными проектами // Вестник ННГУ. 2013. №6-1. URL: https://cyberleninka.ru/article/n/psihologicheskie-determinanty-effektivnogo-upravleniya-programmnymi-proektami (дата обращения: 23.12.2022).</w:t>
      </w:r>
    </w:p>
    <w:p w14:paraId="368479A9" w14:textId="0814D439" w:rsidR="00C418E0" w:rsidRDefault="00C418E0" w:rsidP="00B64F13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Исследование ключевых</w:t>
      </w:r>
      <w:r w:rsidRPr="00C418E0">
        <w:rPr>
          <w:rFonts w:ascii="Times New Roman" w:hAnsi="Times New Roman"/>
          <w:sz w:val="28"/>
        </w:rPr>
        <w:t xml:space="preserve"> психологически</w:t>
      </w:r>
      <w:r>
        <w:rPr>
          <w:rFonts w:ascii="Times New Roman" w:hAnsi="Times New Roman"/>
          <w:sz w:val="28"/>
        </w:rPr>
        <w:t>х детерминант</w:t>
      </w:r>
      <w:r w:rsidRPr="00C418E0">
        <w:rPr>
          <w:rFonts w:ascii="Times New Roman" w:hAnsi="Times New Roman"/>
          <w:sz w:val="28"/>
        </w:rPr>
        <w:t xml:space="preserve"> эффективного управления программными проектами</w:t>
      </w:r>
      <w:r>
        <w:rPr>
          <w:rFonts w:ascii="Times New Roman" w:hAnsi="Times New Roman"/>
          <w:sz w:val="28"/>
        </w:rPr>
        <w:t>, проведённое</w:t>
      </w:r>
      <w:r w:rsidRPr="00C418E0">
        <w:rPr>
          <w:rFonts w:ascii="Times New Roman" w:hAnsi="Times New Roman"/>
          <w:sz w:val="28"/>
        </w:rPr>
        <w:t xml:space="preserve"> с использованием методов экспертной оценки, психологического анализа деятельности и стандартизированного интервью</w:t>
      </w:r>
      <w:r>
        <w:rPr>
          <w:rFonts w:ascii="Times New Roman" w:hAnsi="Times New Roman"/>
          <w:sz w:val="28"/>
        </w:rPr>
        <w:t>, привело к ниже изложенным выводам.</w:t>
      </w:r>
    </w:p>
    <w:p w14:paraId="118FCC50" w14:textId="4DBCD38D" w:rsidR="0063729C" w:rsidRDefault="00C418E0" w:rsidP="00B64F13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Эффективному управлению программными проектами способствуют</w:t>
      </w:r>
      <w:r w:rsidRPr="00C418E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следующие психологические факторы: высокая внутренняя мотивация; наличие мотивов самореализации; наличие личностного смысла поставленных целей; рациональный тип принятия решений; лидерство и другие. </w:t>
      </w:r>
    </w:p>
    <w:p w14:paraId="06AD7D37" w14:textId="47454C68" w:rsidR="00C418E0" w:rsidRDefault="00C418E0" w:rsidP="00B64F13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Эффективному управлению программными проектами препятствуют: внешняя мотивация; формализованный и обезличенный характер целей; отсутствие лидерской роли; интуитивный тип принятия решений, слабые функции контроля.</w:t>
      </w:r>
    </w:p>
    <w:p w14:paraId="4698426F" w14:textId="27A6B6B8" w:rsidR="0030622B" w:rsidRPr="009662C2" w:rsidRDefault="0030622B" w:rsidP="009662C2">
      <w:pPr>
        <w:pStyle w:val="af"/>
        <w:numPr>
          <w:ilvl w:val="0"/>
          <w:numId w:val="27"/>
        </w:numPr>
        <w:rPr>
          <w:rFonts w:ascii="Times New Roman" w:hAnsi="Times New Roman"/>
          <w:sz w:val="28"/>
        </w:rPr>
      </w:pPr>
      <w:r w:rsidRPr="009662C2">
        <w:rPr>
          <w:rFonts w:ascii="Times New Roman" w:hAnsi="Times New Roman"/>
          <w:sz w:val="28"/>
        </w:rPr>
        <w:t xml:space="preserve">Вайнилович Ю.В., Захарченков К.В. </w:t>
      </w:r>
      <w:r w:rsidR="00FF6860">
        <w:rPr>
          <w:rFonts w:ascii="Times New Roman" w:hAnsi="Times New Roman"/>
          <w:sz w:val="28"/>
        </w:rPr>
        <w:t>П</w:t>
      </w:r>
      <w:r w:rsidR="009662C2" w:rsidRPr="009662C2">
        <w:rPr>
          <w:rFonts w:ascii="Times New Roman" w:hAnsi="Times New Roman"/>
          <w:sz w:val="28"/>
        </w:rPr>
        <w:t xml:space="preserve">рограммный комплекс многоуровневого управления IT-проектами </w:t>
      </w:r>
      <w:r w:rsidRPr="009662C2">
        <w:rPr>
          <w:rFonts w:ascii="Times New Roman" w:hAnsi="Times New Roman"/>
          <w:sz w:val="28"/>
        </w:rPr>
        <w:t>// Инновации. 2019. №8 (250). URL: https://cyberleninka.ru/article/n/programmnyy-kompleks-mnogourovnevogo-upravleniya-it-proektami (дата обращения: 23.12.2022).</w:t>
      </w:r>
    </w:p>
    <w:p w14:paraId="7F5F056A" w14:textId="14F99A11" w:rsidR="00C418E0" w:rsidRDefault="00C418E0" w:rsidP="00B64F13">
      <w:pPr>
        <w:ind w:firstLine="709"/>
        <w:rPr>
          <w:rFonts w:ascii="Times New Roman" w:hAnsi="Times New Roman"/>
          <w:sz w:val="28"/>
        </w:rPr>
      </w:pPr>
      <w:r w:rsidRPr="00C418E0">
        <w:rPr>
          <w:rFonts w:ascii="Times New Roman" w:hAnsi="Times New Roman"/>
          <w:sz w:val="28"/>
        </w:rPr>
        <w:t>Статья посвящена решению задачи повышения эффективности процесса управления IT-проектами. Предложена методика многоуровневого управления IT-проектами.</w:t>
      </w:r>
      <w:r w:rsidR="0030622B">
        <w:rPr>
          <w:rFonts w:ascii="Times New Roman" w:hAnsi="Times New Roman"/>
          <w:sz w:val="28"/>
        </w:rPr>
        <w:t xml:space="preserve"> Рассмотрены </w:t>
      </w:r>
      <w:r w:rsidR="0030622B" w:rsidRPr="00C418E0">
        <w:rPr>
          <w:rFonts w:ascii="Times New Roman" w:hAnsi="Times New Roman"/>
          <w:sz w:val="28"/>
        </w:rPr>
        <w:t>специ</w:t>
      </w:r>
      <w:r w:rsidR="0030622B">
        <w:rPr>
          <w:rFonts w:ascii="Times New Roman" w:hAnsi="Times New Roman"/>
          <w:sz w:val="28"/>
        </w:rPr>
        <w:t>фика</w:t>
      </w:r>
      <w:r w:rsidR="0030622B" w:rsidRPr="00C418E0">
        <w:rPr>
          <w:rFonts w:ascii="Times New Roman" w:hAnsi="Times New Roman"/>
          <w:sz w:val="28"/>
        </w:rPr>
        <w:t xml:space="preserve"> жизненного</w:t>
      </w:r>
      <w:r w:rsidR="0030622B">
        <w:rPr>
          <w:rFonts w:ascii="Times New Roman" w:hAnsi="Times New Roman"/>
          <w:sz w:val="28"/>
        </w:rPr>
        <w:t xml:space="preserve"> цикла IT-проектов, формирование проектных команд, применение</w:t>
      </w:r>
      <w:r w:rsidR="0030622B" w:rsidRPr="00C418E0">
        <w:rPr>
          <w:rFonts w:ascii="Times New Roman" w:hAnsi="Times New Roman"/>
          <w:sz w:val="28"/>
        </w:rPr>
        <w:t xml:space="preserve"> современных гибких методологий управления IT-проектами.</w:t>
      </w:r>
    </w:p>
    <w:p w14:paraId="5A449BA9" w14:textId="26ED7AA0" w:rsidR="00465687" w:rsidRPr="009662C2" w:rsidRDefault="00465687" w:rsidP="009662C2">
      <w:pPr>
        <w:pStyle w:val="af"/>
        <w:numPr>
          <w:ilvl w:val="0"/>
          <w:numId w:val="27"/>
        </w:numPr>
        <w:rPr>
          <w:rFonts w:ascii="Times New Roman" w:hAnsi="Times New Roman"/>
          <w:sz w:val="28"/>
        </w:rPr>
      </w:pPr>
      <w:r w:rsidRPr="009662C2">
        <w:rPr>
          <w:rFonts w:ascii="Times New Roman" w:hAnsi="Times New Roman"/>
          <w:sz w:val="28"/>
        </w:rPr>
        <w:t>Грекул, В. И. Мет</w:t>
      </w:r>
      <w:r w:rsidR="00FF6860">
        <w:rPr>
          <w:rFonts w:ascii="Times New Roman" w:hAnsi="Times New Roman"/>
          <w:sz w:val="28"/>
        </w:rPr>
        <w:t>одические основы управления ИТ-</w:t>
      </w:r>
      <w:r w:rsidRPr="009662C2">
        <w:rPr>
          <w:rFonts w:ascii="Times New Roman" w:hAnsi="Times New Roman"/>
          <w:sz w:val="28"/>
        </w:rPr>
        <w:t xml:space="preserve">проектами   / Грекул В. И. , Коровкина Н. Л. , Куприянов Ю. В. - Москва : Национальный Открытый Университет "ИНТУИТ", 2016. (Основы информационных технологий) - ISBN 978-5-9963-0466-0. - Текст : электронный // ЭБС "Консультант студента" : [сайт]. - URL : </w:t>
      </w:r>
      <w:r w:rsidRPr="009662C2">
        <w:rPr>
          <w:rFonts w:ascii="Times New Roman" w:hAnsi="Times New Roman"/>
          <w:sz w:val="28"/>
        </w:rPr>
        <w:lastRenderedPageBreak/>
        <w:t>https://www.studentlibrary.ru/book/ISBN9785996304660.html (дата обращения: 24.12.2022).</w:t>
      </w:r>
    </w:p>
    <w:p w14:paraId="004018BD" w14:textId="2A0699BC" w:rsidR="0030622B" w:rsidRDefault="00465687" w:rsidP="00B64F13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 w:rsidRPr="00465687">
        <w:rPr>
          <w:rFonts w:ascii="Times New Roman" w:hAnsi="Times New Roman"/>
          <w:sz w:val="28"/>
        </w:rPr>
        <w:t>етальное описание процедур управления проектами внедрения информационных технологий. Отличительной особенностью является изложение материала с привязкой к этапам жизненного цикла создаваемого продукта, а не к фазам некоторого абстрактного проекта.</w:t>
      </w:r>
    </w:p>
    <w:p w14:paraId="63A01731" w14:textId="6B134FC1" w:rsidR="00465687" w:rsidRPr="009662C2" w:rsidRDefault="00465687" w:rsidP="009662C2">
      <w:pPr>
        <w:pStyle w:val="af"/>
        <w:numPr>
          <w:ilvl w:val="0"/>
          <w:numId w:val="27"/>
        </w:numPr>
        <w:rPr>
          <w:rFonts w:ascii="Times New Roman" w:hAnsi="Times New Roman"/>
          <w:sz w:val="28"/>
        </w:rPr>
      </w:pPr>
      <w:r w:rsidRPr="009662C2">
        <w:rPr>
          <w:rFonts w:ascii="Times New Roman" w:hAnsi="Times New Roman"/>
          <w:sz w:val="28"/>
        </w:rPr>
        <w:t xml:space="preserve">Малиновская Виктория Васильевна </w:t>
      </w:r>
      <w:r w:rsidR="009662C2" w:rsidRPr="009662C2">
        <w:rPr>
          <w:rFonts w:ascii="Times New Roman" w:hAnsi="Times New Roman"/>
          <w:sz w:val="28"/>
        </w:rPr>
        <w:t>методы управления проектами, актуальные для разработки программного обеспечения</w:t>
      </w:r>
      <w:r w:rsidRPr="009662C2">
        <w:rPr>
          <w:rFonts w:ascii="Times New Roman" w:hAnsi="Times New Roman"/>
          <w:sz w:val="28"/>
        </w:rPr>
        <w:t xml:space="preserve"> // Science Time. 2020. №4 (76). URL: https://cyberleninka.ru/article/n/metody-upravleniya-proektami-aktualnye-dlya-razrabotki-programmnogo-obespecheniya (дата обращения: 25.12.2022).</w:t>
      </w:r>
    </w:p>
    <w:p w14:paraId="60EEE449" w14:textId="3B368468" w:rsidR="00465687" w:rsidRDefault="001F50DA" w:rsidP="00B64F13">
      <w:pPr>
        <w:ind w:firstLine="709"/>
        <w:rPr>
          <w:rFonts w:ascii="Times New Roman" w:hAnsi="Times New Roman"/>
          <w:sz w:val="28"/>
        </w:rPr>
      </w:pPr>
      <w:r w:rsidRPr="001F50DA">
        <w:rPr>
          <w:rFonts w:ascii="Times New Roman" w:hAnsi="Times New Roman"/>
          <w:sz w:val="28"/>
        </w:rPr>
        <w:t>Данная статья посвящена списку методов управления проектами, которые лучше всего подходят для разработки программного обеспечения.</w:t>
      </w:r>
    </w:p>
    <w:p w14:paraId="49475B29" w14:textId="73DCCE45" w:rsidR="001F50DA" w:rsidRPr="009662C2" w:rsidRDefault="001F50DA" w:rsidP="009662C2">
      <w:pPr>
        <w:pStyle w:val="af"/>
        <w:numPr>
          <w:ilvl w:val="0"/>
          <w:numId w:val="27"/>
        </w:numPr>
        <w:rPr>
          <w:rFonts w:ascii="Times New Roman" w:hAnsi="Times New Roman"/>
          <w:sz w:val="28"/>
        </w:rPr>
      </w:pPr>
      <w:r w:rsidRPr="009662C2">
        <w:rPr>
          <w:rFonts w:ascii="Times New Roman" w:hAnsi="Times New Roman"/>
          <w:sz w:val="28"/>
        </w:rPr>
        <w:t>Шахина Ирина Вячеславовна, Муллин Алексей Александрович, Алышев Юрий Витальевич Agile vs Waterfall: разница между методологиями // StudNet. 2020. №6. URL: https://cyberleninka.ru/article/n/agile-vs-waterfall-raznitsa-mezhdu-metodologiyami (дата обращения: 25.12.2022).</w:t>
      </w:r>
    </w:p>
    <w:p w14:paraId="35825E27" w14:textId="3F3E04B5" w:rsidR="001F50DA" w:rsidRDefault="001F50DA" w:rsidP="00B64F13">
      <w:pPr>
        <w:ind w:firstLine="709"/>
        <w:rPr>
          <w:rFonts w:ascii="Times New Roman" w:hAnsi="Times New Roman"/>
          <w:sz w:val="28"/>
        </w:rPr>
      </w:pPr>
      <w:r w:rsidRPr="001F50DA">
        <w:rPr>
          <w:rFonts w:ascii="Times New Roman" w:hAnsi="Times New Roman"/>
          <w:sz w:val="28"/>
        </w:rPr>
        <w:t xml:space="preserve">В статье рассматриваются методы управления проектами, такие как Agile и Waterfall. Описаны основные достоинства и недостатки данных методов. </w:t>
      </w:r>
      <w:r>
        <w:rPr>
          <w:rFonts w:ascii="Times New Roman" w:hAnsi="Times New Roman"/>
          <w:sz w:val="28"/>
        </w:rPr>
        <w:t xml:space="preserve">Приведены примеры использования, </w:t>
      </w:r>
      <w:r w:rsidRPr="001F50DA">
        <w:rPr>
          <w:rFonts w:ascii="Times New Roman" w:hAnsi="Times New Roman"/>
          <w:sz w:val="28"/>
        </w:rPr>
        <w:t>различия</w:t>
      </w:r>
      <w:r>
        <w:rPr>
          <w:rFonts w:ascii="Times New Roman" w:hAnsi="Times New Roman"/>
          <w:sz w:val="28"/>
        </w:rPr>
        <w:t xml:space="preserve"> и</w:t>
      </w:r>
      <w:r w:rsidRPr="001F50DA">
        <w:rPr>
          <w:rFonts w:ascii="Times New Roman" w:hAnsi="Times New Roman"/>
          <w:sz w:val="28"/>
        </w:rPr>
        <w:t xml:space="preserve"> возможности.</w:t>
      </w:r>
    </w:p>
    <w:p w14:paraId="1DF8D074" w14:textId="7FD3B05C" w:rsidR="001F50DA" w:rsidRPr="009662C2" w:rsidRDefault="001F50DA" w:rsidP="009662C2">
      <w:pPr>
        <w:pStyle w:val="af"/>
        <w:numPr>
          <w:ilvl w:val="0"/>
          <w:numId w:val="27"/>
        </w:numPr>
        <w:rPr>
          <w:rFonts w:ascii="Times New Roman" w:hAnsi="Times New Roman"/>
          <w:sz w:val="28"/>
        </w:rPr>
      </w:pPr>
      <w:r w:rsidRPr="009662C2">
        <w:rPr>
          <w:rFonts w:ascii="Times New Roman" w:hAnsi="Times New Roman"/>
          <w:sz w:val="28"/>
        </w:rPr>
        <w:t>Иванова Татьяна Николаевна, Иванов Дмитрий Викторович Классический и гибкие подходы к управлению проектами // Бюллетень науки и практики. 2019. №10. URL: https://cyberleninka.ru/article/n/klassicheskiy-i-gibkie-podhody-k-upravleniyu-proektami (дата обращения: 25.12.2022).</w:t>
      </w:r>
    </w:p>
    <w:p w14:paraId="78E21956" w14:textId="75E6452D" w:rsidR="001F50DA" w:rsidRDefault="001F50DA" w:rsidP="00B64F13">
      <w:pPr>
        <w:ind w:firstLine="709"/>
        <w:rPr>
          <w:rFonts w:ascii="Times New Roman" w:hAnsi="Times New Roman"/>
          <w:sz w:val="28"/>
        </w:rPr>
      </w:pPr>
      <w:r w:rsidRPr="001F50DA">
        <w:rPr>
          <w:rFonts w:ascii="Times New Roman" w:hAnsi="Times New Roman"/>
          <w:sz w:val="28"/>
        </w:rPr>
        <w:t>Статья посвящена сравнению основных характеристик классического и гибких подходов в управлении проектами, таки</w:t>
      </w:r>
      <w:r>
        <w:rPr>
          <w:rFonts w:ascii="Times New Roman" w:hAnsi="Times New Roman"/>
          <w:sz w:val="28"/>
        </w:rPr>
        <w:t>х как Agile, Kanban и Six Sigma</w:t>
      </w:r>
      <w:r w:rsidRPr="001F50DA">
        <w:rPr>
          <w:rFonts w:ascii="Times New Roman" w:hAnsi="Times New Roman"/>
          <w:sz w:val="28"/>
        </w:rPr>
        <w:t xml:space="preserve">. Обосновывается возможность применения классического подхода с целью ухода от спонтанной деятельности в проектах с заранее точно прогнозируемым результатом и целесообразность интеграции гибких подходов в инновационных отраслях, реализующих политику непрерывного совершенствования. Проведено сравнение гибких подходов к управлению проектами между собой и с классическим проектным подходом. Рассматриваются преимущества и недостатки их применения в целеполагании, планировании деятельности и </w:t>
      </w:r>
      <w:r w:rsidRPr="001F50DA">
        <w:rPr>
          <w:rFonts w:ascii="Times New Roman" w:hAnsi="Times New Roman"/>
          <w:sz w:val="28"/>
        </w:rPr>
        <w:lastRenderedPageBreak/>
        <w:t>работе с ресурсами. Раскрыты условия эффективности и ограничения в применении подходов.</w:t>
      </w:r>
    </w:p>
    <w:p w14:paraId="447B08AA" w14:textId="516E5554" w:rsidR="009662C2" w:rsidRDefault="009662C2" w:rsidP="007F35E3">
      <w:pPr>
        <w:pStyle w:val="2"/>
      </w:pPr>
      <w:bookmarkStart w:id="4" w:name="_Toc123147238"/>
      <w:r>
        <w:t xml:space="preserve">Источники о </w:t>
      </w:r>
      <w:r w:rsidRPr="009662C2">
        <w:t>YouTrack JetBrains</w:t>
      </w:r>
      <w:bookmarkEnd w:id="4"/>
    </w:p>
    <w:p w14:paraId="6AD24805" w14:textId="77777777" w:rsidR="009662C2" w:rsidRPr="009662C2" w:rsidRDefault="009662C2" w:rsidP="009662C2">
      <w:pPr>
        <w:pStyle w:val="af"/>
        <w:numPr>
          <w:ilvl w:val="0"/>
          <w:numId w:val="27"/>
        </w:numPr>
        <w:rPr>
          <w:rFonts w:ascii="Times New Roman" w:hAnsi="Times New Roman"/>
          <w:sz w:val="28"/>
        </w:rPr>
      </w:pPr>
      <w:r w:rsidRPr="009662C2">
        <w:rPr>
          <w:rFonts w:ascii="Times New Roman" w:hAnsi="Times New Roman"/>
          <w:sz w:val="28"/>
        </w:rPr>
        <w:t>JetBrains YouTrack [Электронный ресурс] //Основные возможности: сайт компании. URL: https://www.jetbrains.com/ru-ru/youtrack/features/ (дата обращения: 26.01.2022).</w:t>
      </w:r>
    </w:p>
    <w:p w14:paraId="5581ACE2" w14:textId="31EB5C75" w:rsidR="009662C2" w:rsidRPr="009662C2" w:rsidRDefault="009662C2" w:rsidP="009662C2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Кратко описаны основные возможности инструмента </w:t>
      </w:r>
      <w:r w:rsidRPr="001F50DA">
        <w:rPr>
          <w:rFonts w:ascii="Times New Roman" w:hAnsi="Times New Roman"/>
          <w:sz w:val="28"/>
        </w:rPr>
        <w:t>JetBrains YouTrack</w:t>
      </w:r>
      <w:r>
        <w:rPr>
          <w:rFonts w:ascii="Times New Roman" w:hAnsi="Times New Roman"/>
          <w:sz w:val="28"/>
        </w:rPr>
        <w:t>, используемые методологии и функционал.</w:t>
      </w:r>
    </w:p>
    <w:p w14:paraId="1B9D75DA" w14:textId="6C946586" w:rsidR="00BF50C0" w:rsidRPr="009662C2" w:rsidRDefault="00BF50C0" w:rsidP="009662C2">
      <w:pPr>
        <w:pStyle w:val="af"/>
        <w:numPr>
          <w:ilvl w:val="0"/>
          <w:numId w:val="27"/>
        </w:numPr>
        <w:rPr>
          <w:rFonts w:ascii="Times New Roman" w:hAnsi="Times New Roman"/>
          <w:sz w:val="28"/>
        </w:rPr>
      </w:pPr>
      <w:r w:rsidRPr="009662C2">
        <w:rPr>
          <w:rFonts w:ascii="Times New Roman" w:hAnsi="Times New Roman"/>
          <w:sz w:val="28"/>
        </w:rPr>
        <w:t>Переезжайте в YouTrack легко. Блог компании JetBrains</w:t>
      </w:r>
      <w:r w:rsidR="00966E2B" w:rsidRPr="009662C2">
        <w:rPr>
          <w:rFonts w:ascii="Times New Roman" w:hAnsi="Times New Roman"/>
          <w:sz w:val="28"/>
        </w:rPr>
        <w:t xml:space="preserve"> на </w:t>
      </w:r>
      <w:r w:rsidR="00966E2B" w:rsidRPr="009662C2">
        <w:rPr>
          <w:rFonts w:ascii="Times New Roman" w:hAnsi="Times New Roman"/>
          <w:sz w:val="28"/>
          <w:lang w:val="en-US"/>
        </w:rPr>
        <w:t>habr</w:t>
      </w:r>
      <w:r w:rsidR="00966E2B" w:rsidRPr="009662C2">
        <w:rPr>
          <w:rFonts w:ascii="Times New Roman" w:hAnsi="Times New Roman"/>
          <w:sz w:val="28"/>
        </w:rPr>
        <w:t>.</w:t>
      </w:r>
      <w:r w:rsidR="00966E2B" w:rsidRPr="009662C2">
        <w:rPr>
          <w:rFonts w:ascii="Times New Roman" w:hAnsi="Times New Roman"/>
          <w:sz w:val="28"/>
          <w:lang w:val="en-US"/>
        </w:rPr>
        <w:t>com</w:t>
      </w:r>
      <w:r w:rsidRPr="009662C2">
        <w:rPr>
          <w:rFonts w:ascii="Times New Roman" w:hAnsi="Times New Roman"/>
          <w:sz w:val="28"/>
        </w:rPr>
        <w:t xml:space="preserve">: официальный сайт. – Санкт-Петербург, [2022]. – URL: </w:t>
      </w:r>
      <w:hyperlink r:id="rId9" w:history="1">
        <w:r w:rsidRPr="009662C2">
          <w:rPr>
            <w:rStyle w:val="af3"/>
            <w:rFonts w:ascii="Times New Roman" w:hAnsi="Times New Roman"/>
            <w:sz w:val="28"/>
          </w:rPr>
          <w:t>https://habr.com/ru/company/JetBrains/blog/527962/</w:t>
        </w:r>
      </w:hyperlink>
      <w:r w:rsidRPr="009662C2">
        <w:rPr>
          <w:rFonts w:ascii="Times New Roman" w:hAnsi="Times New Roman"/>
          <w:sz w:val="28"/>
        </w:rPr>
        <w:t xml:space="preserve"> (дата обращения: 25.12.2022). – Режим доступа: свободный.</w:t>
      </w:r>
    </w:p>
    <w:p w14:paraId="5E9912ED" w14:textId="659008A6" w:rsidR="008E2213" w:rsidRDefault="00BF50C0" w:rsidP="00BF50C0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Официальные представители инструмента по управлению проектами представляют </w:t>
      </w:r>
      <w:r w:rsidRPr="00BF50C0">
        <w:rPr>
          <w:rFonts w:ascii="Times New Roman" w:hAnsi="Times New Roman"/>
          <w:sz w:val="28"/>
        </w:rPr>
        <w:t>специальный демонстрационный проект и набор подсказ</w:t>
      </w:r>
      <w:r>
        <w:rPr>
          <w:rFonts w:ascii="Times New Roman" w:hAnsi="Times New Roman"/>
          <w:sz w:val="28"/>
        </w:rPr>
        <w:t xml:space="preserve">ок, которые познакомят новых пользователей </w:t>
      </w:r>
      <w:r w:rsidRPr="00BF50C0">
        <w:rPr>
          <w:rFonts w:ascii="Times New Roman" w:hAnsi="Times New Roman"/>
          <w:sz w:val="28"/>
        </w:rPr>
        <w:t>с основными возможностями системы</w:t>
      </w:r>
      <w:r>
        <w:rPr>
          <w:rFonts w:ascii="Times New Roman" w:hAnsi="Times New Roman"/>
          <w:sz w:val="28"/>
        </w:rPr>
        <w:t xml:space="preserve">, а также с </w:t>
      </w:r>
      <w:r w:rsidRPr="00BF50C0">
        <w:rPr>
          <w:rFonts w:ascii="Times New Roman" w:hAnsi="Times New Roman"/>
          <w:sz w:val="28"/>
        </w:rPr>
        <w:t>интерфейс</w:t>
      </w:r>
      <w:r>
        <w:rPr>
          <w:rFonts w:ascii="Times New Roman" w:hAnsi="Times New Roman"/>
          <w:sz w:val="28"/>
        </w:rPr>
        <w:t>ом</w:t>
      </w:r>
      <w:r w:rsidRPr="00BF50C0">
        <w:rPr>
          <w:rFonts w:ascii="Times New Roman" w:hAnsi="Times New Roman"/>
          <w:sz w:val="28"/>
        </w:rPr>
        <w:t xml:space="preserve"> для импорта задач и проектов</w:t>
      </w:r>
      <w:r>
        <w:rPr>
          <w:rFonts w:ascii="Times New Roman" w:hAnsi="Times New Roman"/>
          <w:sz w:val="28"/>
        </w:rPr>
        <w:t>, упрощающего</w:t>
      </w:r>
      <w:r w:rsidRPr="00BF50C0">
        <w:rPr>
          <w:rFonts w:ascii="Times New Roman" w:hAnsi="Times New Roman"/>
          <w:sz w:val="28"/>
        </w:rPr>
        <w:t xml:space="preserve"> миграцию данных в YouTrack из других систем</w:t>
      </w:r>
      <w:r>
        <w:rPr>
          <w:rFonts w:ascii="Times New Roman" w:hAnsi="Times New Roman"/>
          <w:sz w:val="28"/>
        </w:rPr>
        <w:t>.</w:t>
      </w:r>
    </w:p>
    <w:p w14:paraId="0850E2EF" w14:textId="308ADD30" w:rsidR="0007054B" w:rsidRPr="009662C2" w:rsidRDefault="0007054B" w:rsidP="009662C2">
      <w:pPr>
        <w:pStyle w:val="af"/>
        <w:numPr>
          <w:ilvl w:val="0"/>
          <w:numId w:val="27"/>
        </w:numPr>
        <w:rPr>
          <w:rFonts w:ascii="Times New Roman" w:hAnsi="Times New Roman"/>
          <w:sz w:val="28"/>
        </w:rPr>
      </w:pPr>
      <w:r w:rsidRPr="009662C2">
        <w:rPr>
          <w:rFonts w:ascii="Times New Roman" w:hAnsi="Times New Roman"/>
          <w:sz w:val="28"/>
          <w:lang w:val="en-US"/>
        </w:rPr>
        <w:t xml:space="preserve">Kanban команды PVS-Studio. </w:t>
      </w:r>
      <w:r w:rsidRPr="009662C2">
        <w:rPr>
          <w:rFonts w:ascii="Times New Roman" w:hAnsi="Times New Roman"/>
          <w:sz w:val="28"/>
        </w:rPr>
        <w:t xml:space="preserve">Часть 2: </w:t>
      </w:r>
      <w:r w:rsidRPr="009662C2">
        <w:rPr>
          <w:rFonts w:ascii="Times New Roman" w:hAnsi="Times New Roman"/>
          <w:sz w:val="28"/>
          <w:lang w:val="en-US"/>
        </w:rPr>
        <w:t>YouTrack</w:t>
      </w:r>
      <w:r w:rsidRPr="009662C2">
        <w:rPr>
          <w:rFonts w:ascii="Times New Roman" w:hAnsi="Times New Roman"/>
          <w:sz w:val="28"/>
        </w:rPr>
        <w:t xml:space="preserve">: официальный сайт. – </w:t>
      </w:r>
      <w:r w:rsidRPr="009662C2">
        <w:rPr>
          <w:rFonts w:ascii="Times New Roman" w:hAnsi="Times New Roman"/>
          <w:sz w:val="28"/>
        </w:rPr>
        <w:t xml:space="preserve">Санкт-Петербург, [2022]. – URL: </w:t>
      </w:r>
      <w:r w:rsidRPr="009662C2">
        <w:rPr>
          <w:rFonts w:ascii="Times New Roman" w:hAnsi="Times New Roman"/>
          <w:sz w:val="28"/>
          <w:lang w:val="en-US"/>
        </w:rPr>
        <w:t>https</w:t>
      </w:r>
      <w:r w:rsidRPr="009662C2">
        <w:rPr>
          <w:rFonts w:ascii="Times New Roman" w:hAnsi="Times New Roman"/>
          <w:sz w:val="28"/>
        </w:rPr>
        <w:t>://</w:t>
      </w:r>
      <w:r w:rsidRPr="009662C2">
        <w:rPr>
          <w:rFonts w:ascii="Times New Roman" w:hAnsi="Times New Roman"/>
          <w:sz w:val="28"/>
          <w:lang w:val="en-US"/>
        </w:rPr>
        <w:t>pvs</w:t>
      </w:r>
      <w:r w:rsidRPr="009662C2">
        <w:rPr>
          <w:rFonts w:ascii="Times New Roman" w:hAnsi="Times New Roman"/>
          <w:sz w:val="28"/>
        </w:rPr>
        <w:t>-</w:t>
      </w:r>
      <w:r w:rsidRPr="009662C2">
        <w:rPr>
          <w:rFonts w:ascii="Times New Roman" w:hAnsi="Times New Roman"/>
          <w:sz w:val="28"/>
          <w:lang w:val="en-US"/>
        </w:rPr>
        <w:t>studio</w:t>
      </w:r>
      <w:r w:rsidRPr="009662C2">
        <w:rPr>
          <w:rFonts w:ascii="Times New Roman" w:hAnsi="Times New Roman"/>
          <w:sz w:val="28"/>
        </w:rPr>
        <w:t>.</w:t>
      </w:r>
      <w:r w:rsidRPr="009662C2">
        <w:rPr>
          <w:rFonts w:ascii="Times New Roman" w:hAnsi="Times New Roman"/>
          <w:sz w:val="28"/>
          <w:lang w:val="en-US"/>
        </w:rPr>
        <w:t>com</w:t>
      </w:r>
      <w:r w:rsidRPr="009662C2">
        <w:rPr>
          <w:rFonts w:ascii="Times New Roman" w:hAnsi="Times New Roman"/>
          <w:sz w:val="28"/>
        </w:rPr>
        <w:t>/</w:t>
      </w:r>
      <w:r w:rsidRPr="009662C2">
        <w:rPr>
          <w:rFonts w:ascii="Times New Roman" w:hAnsi="Times New Roman"/>
          <w:sz w:val="28"/>
          <w:lang w:val="en-US"/>
        </w:rPr>
        <w:t>ru</w:t>
      </w:r>
      <w:r w:rsidRPr="009662C2">
        <w:rPr>
          <w:rFonts w:ascii="Times New Roman" w:hAnsi="Times New Roman"/>
          <w:sz w:val="28"/>
        </w:rPr>
        <w:t>/</w:t>
      </w:r>
      <w:r w:rsidRPr="009662C2">
        <w:rPr>
          <w:rFonts w:ascii="Times New Roman" w:hAnsi="Times New Roman"/>
          <w:sz w:val="28"/>
          <w:lang w:val="en-US"/>
        </w:rPr>
        <w:t>blog</w:t>
      </w:r>
      <w:r w:rsidRPr="009662C2">
        <w:rPr>
          <w:rFonts w:ascii="Times New Roman" w:hAnsi="Times New Roman"/>
          <w:sz w:val="28"/>
        </w:rPr>
        <w:t>/</w:t>
      </w:r>
      <w:r w:rsidRPr="009662C2">
        <w:rPr>
          <w:rFonts w:ascii="Times New Roman" w:hAnsi="Times New Roman"/>
          <w:sz w:val="28"/>
          <w:lang w:val="en-US"/>
        </w:rPr>
        <w:t>posts</w:t>
      </w:r>
      <w:r w:rsidRPr="009662C2">
        <w:rPr>
          <w:rFonts w:ascii="Times New Roman" w:hAnsi="Times New Roman"/>
          <w:sz w:val="28"/>
        </w:rPr>
        <w:t>/0853/</w:t>
      </w:r>
      <w:r w:rsidRPr="009662C2">
        <w:rPr>
          <w:rFonts w:ascii="Times New Roman" w:hAnsi="Times New Roman"/>
          <w:sz w:val="28"/>
        </w:rPr>
        <w:t>(дата обращения: 25.12.2022). – Режим доступа: свободный.</w:t>
      </w:r>
    </w:p>
    <w:p w14:paraId="39D60BAD" w14:textId="6DCE4F10" w:rsidR="0007054B" w:rsidRDefault="0007054B" w:rsidP="00B64F13">
      <w:pPr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Статья описывает практический переход реальной команды</w:t>
      </w:r>
      <w:r w:rsidRPr="0007054B">
        <w:rPr>
          <w:rFonts w:ascii="Times New Roman" w:hAnsi="Times New Roman"/>
          <w:sz w:val="28"/>
        </w:rPr>
        <w:t xml:space="preserve"> на работу по методике kanban</w:t>
      </w:r>
      <w:r>
        <w:rPr>
          <w:rFonts w:ascii="Times New Roman" w:hAnsi="Times New Roman"/>
          <w:sz w:val="28"/>
        </w:rPr>
        <w:t xml:space="preserve"> с помощью</w:t>
      </w:r>
      <w:r w:rsidRPr="0007054B">
        <w:rPr>
          <w:rFonts w:ascii="Times New Roman" w:hAnsi="Times New Roman"/>
          <w:sz w:val="28"/>
        </w:rPr>
        <w:t xml:space="preserve"> </w:t>
      </w:r>
      <w:r w:rsidRPr="0007054B">
        <w:rPr>
          <w:rFonts w:ascii="Times New Roman" w:hAnsi="Times New Roman"/>
          <w:sz w:val="28"/>
        </w:rPr>
        <w:t>трекер</w:t>
      </w:r>
      <w:r>
        <w:rPr>
          <w:rFonts w:ascii="Times New Roman" w:hAnsi="Times New Roman"/>
          <w:sz w:val="28"/>
        </w:rPr>
        <w:t>а</w:t>
      </w:r>
      <w:r w:rsidRPr="0007054B">
        <w:rPr>
          <w:rFonts w:ascii="Times New Roman" w:hAnsi="Times New Roman"/>
          <w:sz w:val="28"/>
        </w:rPr>
        <w:t xml:space="preserve"> задач </w:t>
      </w:r>
      <w:r w:rsidRPr="0007054B">
        <w:rPr>
          <w:rFonts w:ascii="Times New Roman" w:hAnsi="Times New Roman"/>
          <w:sz w:val="28"/>
        </w:rPr>
        <w:t>YouTrack</w:t>
      </w:r>
      <w:r>
        <w:rPr>
          <w:rFonts w:ascii="Times New Roman" w:hAnsi="Times New Roman"/>
          <w:sz w:val="28"/>
        </w:rPr>
        <w:t>. Выбор инструмента, внедрение, сложности и весьма приятный вывод.</w:t>
      </w:r>
    </w:p>
    <w:p w14:paraId="7EA5D731" w14:textId="77777777" w:rsidR="00A22071" w:rsidRPr="009662C2" w:rsidRDefault="00A22071" w:rsidP="009662C2">
      <w:pPr>
        <w:pStyle w:val="af"/>
        <w:numPr>
          <w:ilvl w:val="0"/>
          <w:numId w:val="27"/>
        </w:numPr>
        <w:rPr>
          <w:rFonts w:ascii="Times New Roman" w:hAnsi="Times New Roman"/>
          <w:sz w:val="28"/>
        </w:rPr>
      </w:pPr>
      <w:r w:rsidRPr="009662C2">
        <w:rPr>
          <w:rFonts w:ascii="Times New Roman" w:hAnsi="Times New Roman"/>
          <w:sz w:val="28"/>
          <w:lang w:val="en-US"/>
        </w:rPr>
        <w:t>YouTube</w:t>
      </w:r>
      <w:r w:rsidRPr="009662C2">
        <w:rPr>
          <w:rFonts w:ascii="Times New Roman" w:hAnsi="Times New Roman"/>
          <w:sz w:val="28"/>
        </w:rPr>
        <w:t>. (2020, 7 октября). YouTrack Essentials in Russian / Основы YouTrack на русском языке [Видео файл]. Взято из</w:t>
      </w:r>
      <w:r>
        <w:t xml:space="preserve"> </w:t>
      </w:r>
      <w:hyperlink r:id="rId10" w:history="1">
        <w:r w:rsidRPr="009662C2">
          <w:rPr>
            <w:rStyle w:val="af3"/>
            <w:rFonts w:ascii="Times New Roman" w:hAnsi="Times New Roman"/>
            <w:sz w:val="28"/>
            <w:lang w:val="en-US"/>
          </w:rPr>
          <w:t>https</w:t>
        </w:r>
        <w:r w:rsidRPr="009662C2">
          <w:rPr>
            <w:rStyle w:val="af3"/>
            <w:rFonts w:ascii="Times New Roman" w:hAnsi="Times New Roman"/>
            <w:sz w:val="28"/>
          </w:rPr>
          <w:t>://</w:t>
        </w:r>
        <w:r w:rsidRPr="009662C2">
          <w:rPr>
            <w:rStyle w:val="af3"/>
            <w:rFonts w:ascii="Times New Roman" w:hAnsi="Times New Roman"/>
            <w:sz w:val="28"/>
            <w:lang w:val="en-US"/>
          </w:rPr>
          <w:t>youtu</w:t>
        </w:r>
        <w:r w:rsidRPr="009662C2">
          <w:rPr>
            <w:rStyle w:val="af3"/>
            <w:rFonts w:ascii="Times New Roman" w:hAnsi="Times New Roman"/>
            <w:sz w:val="28"/>
          </w:rPr>
          <w:t>.</w:t>
        </w:r>
        <w:r w:rsidRPr="009662C2">
          <w:rPr>
            <w:rStyle w:val="af3"/>
            <w:rFonts w:ascii="Times New Roman" w:hAnsi="Times New Roman"/>
            <w:sz w:val="28"/>
            <w:lang w:val="en-US"/>
          </w:rPr>
          <w:t>be</w:t>
        </w:r>
        <w:r w:rsidRPr="009662C2">
          <w:rPr>
            <w:rStyle w:val="af3"/>
            <w:rFonts w:ascii="Times New Roman" w:hAnsi="Times New Roman"/>
            <w:sz w:val="28"/>
          </w:rPr>
          <w:t>/</w:t>
        </w:r>
        <w:r w:rsidRPr="009662C2">
          <w:rPr>
            <w:rStyle w:val="af3"/>
            <w:rFonts w:ascii="Times New Roman" w:hAnsi="Times New Roman"/>
            <w:sz w:val="28"/>
            <w:lang w:val="en-US"/>
          </w:rPr>
          <w:t>p</w:t>
        </w:r>
        <w:r w:rsidRPr="009662C2">
          <w:rPr>
            <w:rStyle w:val="af3"/>
            <w:rFonts w:ascii="Times New Roman" w:hAnsi="Times New Roman"/>
            <w:sz w:val="28"/>
          </w:rPr>
          <w:t>4</w:t>
        </w:r>
        <w:r w:rsidRPr="009662C2">
          <w:rPr>
            <w:rStyle w:val="af3"/>
            <w:rFonts w:ascii="Times New Roman" w:hAnsi="Times New Roman"/>
            <w:sz w:val="28"/>
            <w:lang w:val="en-US"/>
          </w:rPr>
          <w:t>WU</w:t>
        </w:r>
        <w:r w:rsidRPr="009662C2">
          <w:rPr>
            <w:rStyle w:val="af3"/>
            <w:rFonts w:ascii="Times New Roman" w:hAnsi="Times New Roman"/>
            <w:sz w:val="28"/>
          </w:rPr>
          <w:t>6</w:t>
        </w:r>
        <w:r w:rsidRPr="009662C2">
          <w:rPr>
            <w:rStyle w:val="af3"/>
            <w:rFonts w:ascii="Times New Roman" w:hAnsi="Times New Roman"/>
            <w:sz w:val="28"/>
            <w:lang w:val="en-US"/>
          </w:rPr>
          <w:t>cMMsls</w:t>
        </w:r>
      </w:hyperlink>
      <w:r w:rsidRPr="009662C2">
        <w:rPr>
          <w:rFonts w:ascii="Times New Roman" w:hAnsi="Times New Roman"/>
          <w:sz w:val="28"/>
        </w:rPr>
        <w:t xml:space="preserve"> </w:t>
      </w:r>
      <w:r w:rsidRPr="009662C2">
        <w:rPr>
          <w:rFonts w:ascii="Times New Roman" w:hAnsi="Times New Roman"/>
          <w:sz w:val="28"/>
        </w:rPr>
        <w:t>/(дата обращения: 25.12.2022). – Режим доступа: свободный.</w:t>
      </w:r>
    </w:p>
    <w:p w14:paraId="7A8A8D06" w14:textId="2D2B63B9" w:rsidR="007F35E3" w:rsidRPr="007F35E3" w:rsidRDefault="0007054B" w:rsidP="007F35E3">
      <w:pPr>
        <w:ind w:firstLine="709"/>
        <w:rPr>
          <w:rFonts w:ascii="Times New Roman" w:hAnsi="Times New Roman"/>
          <w:sz w:val="28"/>
          <w:szCs w:val="24"/>
        </w:rPr>
      </w:pPr>
      <w:r w:rsidRPr="0007054B">
        <w:rPr>
          <w:rFonts w:ascii="Times New Roman" w:hAnsi="Times New Roman"/>
          <w:sz w:val="28"/>
        </w:rPr>
        <w:t xml:space="preserve">Это онлайн-демонстрация возможностей YouTrack на русском языке. На мероприятии </w:t>
      </w:r>
      <w:r w:rsidR="00A22071">
        <w:rPr>
          <w:rFonts w:ascii="Times New Roman" w:hAnsi="Times New Roman"/>
          <w:sz w:val="28"/>
        </w:rPr>
        <w:t>рассматривают как управлять</w:t>
      </w:r>
      <w:r w:rsidRPr="0007054B">
        <w:rPr>
          <w:rFonts w:ascii="Times New Roman" w:hAnsi="Times New Roman"/>
          <w:sz w:val="28"/>
        </w:rPr>
        <w:t xml:space="preserve"> задачами и проектами, вести публичную или внутр</w:t>
      </w:r>
      <w:r w:rsidR="00A22071">
        <w:rPr>
          <w:rFonts w:ascii="Times New Roman" w:hAnsi="Times New Roman"/>
          <w:sz w:val="28"/>
        </w:rPr>
        <w:t>еннюю базу знаний, работать</w:t>
      </w:r>
      <w:r w:rsidRPr="0007054B">
        <w:rPr>
          <w:rFonts w:ascii="Times New Roman" w:hAnsi="Times New Roman"/>
          <w:sz w:val="28"/>
        </w:rPr>
        <w:t xml:space="preserve"> командой на Agile-досках, использовать функции управления временем, отслеживать статусы проектов в отчетах и на панелях мониторинга</w:t>
      </w:r>
      <w:r w:rsidR="009662C2">
        <w:rPr>
          <w:rFonts w:ascii="Times New Roman" w:hAnsi="Times New Roman"/>
          <w:sz w:val="28"/>
        </w:rPr>
        <w:t>.</w:t>
      </w:r>
      <w:r w:rsidR="00850DCF">
        <w:rPr>
          <w:rFonts w:ascii="Times New Roman" w:hAnsi="Times New Roman"/>
          <w:sz w:val="28"/>
          <w:szCs w:val="24"/>
        </w:rPr>
        <w:br w:type="page"/>
      </w:r>
    </w:p>
    <w:p w14:paraId="0CAD318C" w14:textId="21FBD218" w:rsidR="00BC6FF9" w:rsidRDefault="00BC6FF9" w:rsidP="00D52226">
      <w:pPr>
        <w:pStyle w:val="1"/>
      </w:pPr>
      <w:bookmarkStart w:id="5" w:name="_Toc123147239"/>
      <w:r>
        <w:lastRenderedPageBreak/>
        <w:t>ЗАКЛЮЧЕН</w:t>
      </w:r>
      <w:r w:rsidR="00F60BB0">
        <w:t>ИЕ</w:t>
      </w:r>
      <w:bookmarkEnd w:id="5"/>
    </w:p>
    <w:p w14:paraId="0FF15FD3" w14:textId="77777777" w:rsidR="00FF6860" w:rsidRDefault="008F0D09" w:rsidP="0064309F">
      <w:pPr>
        <w:spacing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ходе выполнения данной работы были рассмотрены </w:t>
      </w:r>
      <w:r w:rsidR="007F35E3">
        <w:rPr>
          <w:rFonts w:ascii="Times New Roman" w:hAnsi="Times New Roman"/>
          <w:sz w:val="28"/>
        </w:rPr>
        <w:t>источники, касающиеся тем обучающих систем и электронных образовательных ресурсов</w:t>
      </w:r>
      <w:r w:rsidR="00FF6860">
        <w:rPr>
          <w:rFonts w:ascii="Times New Roman" w:hAnsi="Times New Roman"/>
          <w:sz w:val="28"/>
        </w:rPr>
        <w:t xml:space="preserve">. По данным вопросам можно найти очень много полезной информации от общих теоретических аспектов темы до прикладных примеров и методик разработки ЭОР. </w:t>
      </w:r>
    </w:p>
    <w:p w14:paraId="6ADB9015" w14:textId="6B156376" w:rsidR="00FF6860" w:rsidRDefault="00FF6860" w:rsidP="0064309F">
      <w:pPr>
        <w:spacing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 менее важной частью анализа были источники о управлении программными проектами, их также достаточно для полного изучения темы, большинство материала опубликовано в виде статей. Эта область изучена с разных сторон: п</w:t>
      </w:r>
      <w:r w:rsidRPr="009662C2">
        <w:rPr>
          <w:rFonts w:ascii="Times New Roman" w:hAnsi="Times New Roman"/>
          <w:sz w:val="28"/>
        </w:rPr>
        <w:t>сихологические детерминанты эффективного управления программными проектами</w:t>
      </w:r>
      <w:r>
        <w:rPr>
          <w:rFonts w:ascii="Times New Roman" w:hAnsi="Times New Roman"/>
          <w:sz w:val="28"/>
        </w:rPr>
        <w:t xml:space="preserve">; </w:t>
      </w:r>
      <w:r w:rsidR="0096019A">
        <w:rPr>
          <w:rFonts w:ascii="Times New Roman" w:hAnsi="Times New Roman"/>
          <w:sz w:val="28"/>
        </w:rPr>
        <w:t>методы</w:t>
      </w:r>
      <w:r>
        <w:rPr>
          <w:rFonts w:ascii="Times New Roman" w:hAnsi="Times New Roman"/>
          <w:sz w:val="28"/>
        </w:rPr>
        <w:t xml:space="preserve"> и различные подходы к управлению.</w:t>
      </w:r>
      <w:r w:rsidR="0096019A">
        <w:rPr>
          <w:rFonts w:ascii="Times New Roman" w:hAnsi="Times New Roman"/>
          <w:sz w:val="28"/>
        </w:rPr>
        <w:t xml:space="preserve"> Тема крайне актуальна и продолжает активной изучаться и расширяться, это видно по большому количеству новых публикаций.</w:t>
      </w:r>
    </w:p>
    <w:p w14:paraId="57E79A40" w14:textId="3CBBE119" w:rsidR="0096019A" w:rsidRDefault="0096019A" w:rsidP="0064309F">
      <w:pPr>
        <w:spacing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 вот конкретно об инструменте </w:t>
      </w:r>
      <w:r w:rsidRPr="0096019A">
        <w:rPr>
          <w:rFonts w:ascii="Times New Roman" w:hAnsi="Times New Roman"/>
          <w:sz w:val="28"/>
        </w:rPr>
        <w:t>YouTrack JetBrains</w:t>
      </w:r>
      <w:r>
        <w:rPr>
          <w:rFonts w:ascii="Times New Roman" w:hAnsi="Times New Roman"/>
          <w:sz w:val="28"/>
        </w:rPr>
        <w:t xml:space="preserve"> в русскоязычном пространстве информации не так много. Помимо кратких обзоров функционала на официальном сайте </w:t>
      </w:r>
      <w:r w:rsidRPr="0096019A">
        <w:rPr>
          <w:rFonts w:ascii="Times New Roman" w:hAnsi="Times New Roman"/>
          <w:sz w:val="28"/>
        </w:rPr>
        <w:t>JetBrains</w:t>
      </w:r>
      <w:r>
        <w:rPr>
          <w:rFonts w:ascii="Times New Roman" w:hAnsi="Times New Roman"/>
          <w:sz w:val="28"/>
        </w:rPr>
        <w:t xml:space="preserve">, существует одна видео-демонстрация о начале работы с продуктом, длительностью 2 часа, записанная в онлайн режиме официальными представителями. Достаточно полный разбор для новичка, но всё же, на мой взгляд, информация в таком виде воспринимается тяжело, проблематично </w:t>
      </w:r>
      <w:r w:rsidR="00E52FEF">
        <w:rPr>
          <w:rFonts w:ascii="Times New Roman" w:hAnsi="Times New Roman"/>
          <w:sz w:val="28"/>
        </w:rPr>
        <w:t>вернуться позже к определенному участку или отыскать нужный момент демонстрации, с другой стороны подача в видео формате понятна и наглядна.</w:t>
      </w:r>
    </w:p>
    <w:p w14:paraId="0EB74E95" w14:textId="5E90CF4A" w:rsidR="00E52FEF" w:rsidRDefault="00E52FEF" w:rsidP="0064309F">
      <w:pPr>
        <w:spacing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Существует также несколько статей от участников реальных команд о их опыте перехода к </w:t>
      </w:r>
      <w:r w:rsidRPr="0096019A">
        <w:rPr>
          <w:rFonts w:ascii="Times New Roman" w:hAnsi="Times New Roman"/>
          <w:sz w:val="28"/>
        </w:rPr>
        <w:t>YouTrack</w:t>
      </w:r>
      <w:r>
        <w:rPr>
          <w:rFonts w:ascii="Times New Roman" w:hAnsi="Times New Roman"/>
          <w:sz w:val="28"/>
        </w:rPr>
        <w:t xml:space="preserve"> из первых уст. Такие материалы могут помочь избежать некоторых </w:t>
      </w:r>
      <w:r w:rsidR="00155165">
        <w:rPr>
          <w:rFonts w:ascii="Times New Roman" w:hAnsi="Times New Roman"/>
          <w:sz w:val="28"/>
        </w:rPr>
        <w:t xml:space="preserve">типичных </w:t>
      </w:r>
      <w:bookmarkStart w:id="6" w:name="_GoBack"/>
      <w:bookmarkEnd w:id="6"/>
      <w:r>
        <w:rPr>
          <w:rFonts w:ascii="Times New Roman" w:hAnsi="Times New Roman"/>
          <w:sz w:val="28"/>
        </w:rPr>
        <w:t>ошибок и увидеть честные отзывы об инструменте, но в качестве документации не подойдут.</w:t>
      </w:r>
    </w:p>
    <w:p w14:paraId="64834BFA" w14:textId="4701B8F9" w:rsidR="00E52FEF" w:rsidRDefault="00E52FEF" w:rsidP="0064309F">
      <w:pPr>
        <w:spacing w:line="360" w:lineRule="auto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Это приводит к выводу, что разработка полноценного русскоязычного образовательного ресурса на тему </w:t>
      </w:r>
      <w:r w:rsidRPr="0015145D">
        <w:rPr>
          <w:rFonts w:ascii="Times New Roman" w:hAnsi="Times New Roman"/>
          <w:sz w:val="28"/>
        </w:rPr>
        <w:t>«Использование JetBrains YouTrack для управления программными проектами»</w:t>
      </w:r>
      <w:r>
        <w:rPr>
          <w:rFonts w:ascii="Times New Roman" w:hAnsi="Times New Roman"/>
          <w:sz w:val="28"/>
        </w:rPr>
        <w:t xml:space="preserve"> актуальна и востребована на фоне отсутствия объемлющих и понятных ресурсов по данной теме. </w:t>
      </w:r>
    </w:p>
    <w:p w14:paraId="534A0A80" w14:textId="77777777" w:rsidR="00FF6860" w:rsidRDefault="00FF6860" w:rsidP="0064309F">
      <w:pPr>
        <w:spacing w:line="360" w:lineRule="auto"/>
        <w:ind w:firstLine="709"/>
        <w:rPr>
          <w:rFonts w:ascii="Times New Roman" w:hAnsi="Times New Roman"/>
          <w:sz w:val="28"/>
        </w:rPr>
      </w:pPr>
    </w:p>
    <w:p w14:paraId="794C206B" w14:textId="2A37EB16" w:rsidR="002D42FE" w:rsidRPr="005E15AB" w:rsidRDefault="002D42FE" w:rsidP="005E15AB">
      <w:pPr>
        <w:suppressAutoHyphens w:val="0"/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2D42FE" w:rsidRPr="005E15AB" w:rsidSect="00BC6FF9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6536F18" w16cid:durableId="2190B82D"/>
  <w16cid:commentId w16cid:paraId="79D9DBA9" w16cid:durableId="2190B8B3"/>
  <w16cid:commentId w16cid:paraId="33325998" w16cid:durableId="2190B85C"/>
  <w16cid:commentId w16cid:paraId="2DA3F6BC" w16cid:durableId="2388A1D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F5C8E2" w14:textId="77777777" w:rsidR="00D346A1" w:rsidRDefault="00D346A1" w:rsidP="00FD1583">
      <w:pPr>
        <w:spacing w:after="0" w:line="240" w:lineRule="auto"/>
      </w:pPr>
      <w:r>
        <w:separator/>
      </w:r>
    </w:p>
  </w:endnote>
  <w:endnote w:type="continuationSeparator" w:id="0">
    <w:p w14:paraId="534C5C62" w14:textId="77777777" w:rsidR="00D346A1" w:rsidRDefault="00D346A1" w:rsidP="00FD1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azursky">
    <w:altName w:val="Arial"/>
    <w:panose1 w:val="020B0604020202020204"/>
    <w:charset w:val="00"/>
    <w:family w:val="swiss"/>
    <w:pitch w:val="variable"/>
    <w:sig w:usb0="00000001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91303945"/>
      <w:docPartObj>
        <w:docPartGallery w:val="Page Numbers (Bottom of Page)"/>
        <w:docPartUnique/>
      </w:docPartObj>
    </w:sdtPr>
    <w:sdtContent>
      <w:p w14:paraId="53C25239" w14:textId="07FAF59A" w:rsidR="00966E2B" w:rsidRDefault="00966E2B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5165">
          <w:rPr>
            <w:noProof/>
          </w:rPr>
          <w:t>9</w:t>
        </w:r>
        <w:r>
          <w:fldChar w:fldCharType="end"/>
        </w:r>
      </w:p>
    </w:sdtContent>
  </w:sdt>
  <w:p w14:paraId="0D2FE231" w14:textId="77777777" w:rsidR="00966E2B" w:rsidRDefault="00966E2B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56D823" w14:textId="77777777" w:rsidR="00D346A1" w:rsidRDefault="00D346A1" w:rsidP="00FD1583">
      <w:pPr>
        <w:spacing w:after="0" w:line="240" w:lineRule="auto"/>
      </w:pPr>
      <w:r>
        <w:separator/>
      </w:r>
    </w:p>
  </w:footnote>
  <w:footnote w:type="continuationSeparator" w:id="0">
    <w:p w14:paraId="30BBB6F8" w14:textId="77777777" w:rsidR="00D346A1" w:rsidRDefault="00D346A1" w:rsidP="00FD15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45B42"/>
    <w:multiLevelType w:val="hybridMultilevel"/>
    <w:tmpl w:val="375AD9AC"/>
    <w:lvl w:ilvl="0" w:tplc="543288EC">
      <w:start w:val="1"/>
      <w:numFmt w:val="decimal"/>
      <w:lvlText w:val="1.%1."/>
      <w:lvlJc w:val="left"/>
      <w:pPr>
        <w:ind w:left="795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0E03D0D"/>
    <w:multiLevelType w:val="hybridMultilevel"/>
    <w:tmpl w:val="CB8E9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04B3C"/>
    <w:multiLevelType w:val="multilevel"/>
    <w:tmpl w:val="619E58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B83694"/>
    <w:multiLevelType w:val="hybridMultilevel"/>
    <w:tmpl w:val="30B612BE"/>
    <w:lvl w:ilvl="0" w:tplc="928A5FE6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20E71"/>
    <w:multiLevelType w:val="hybridMultilevel"/>
    <w:tmpl w:val="49AA94DE"/>
    <w:lvl w:ilvl="0" w:tplc="928A5FE6">
      <w:start w:val="1"/>
      <w:numFmt w:val="decimal"/>
      <w:lvlText w:val="2.%1."/>
      <w:lvlJc w:val="left"/>
      <w:pPr>
        <w:ind w:left="795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" w15:restartNumberingAfterBreak="0">
    <w:nsid w:val="184A0AF3"/>
    <w:multiLevelType w:val="hybridMultilevel"/>
    <w:tmpl w:val="A0B251C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E2357E2"/>
    <w:multiLevelType w:val="hybridMultilevel"/>
    <w:tmpl w:val="89003F92"/>
    <w:lvl w:ilvl="0" w:tplc="3B8E132C">
      <w:start w:val="1"/>
      <w:numFmt w:val="decimal"/>
      <w:lvlText w:val="%1.1"/>
      <w:lvlJc w:val="left"/>
      <w:pPr>
        <w:ind w:left="1429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A57751"/>
    <w:multiLevelType w:val="hybridMultilevel"/>
    <w:tmpl w:val="6CAA138E"/>
    <w:lvl w:ilvl="0" w:tplc="928A5FE6">
      <w:start w:val="1"/>
      <w:numFmt w:val="decimal"/>
      <w:lvlText w:val="2.%1."/>
      <w:lvlJc w:val="left"/>
      <w:pPr>
        <w:ind w:left="795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 w15:restartNumberingAfterBreak="0">
    <w:nsid w:val="2A2225E4"/>
    <w:multiLevelType w:val="hybridMultilevel"/>
    <w:tmpl w:val="B89017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DE45EE"/>
    <w:multiLevelType w:val="hybridMultilevel"/>
    <w:tmpl w:val="1086616A"/>
    <w:lvl w:ilvl="0" w:tplc="928A5FE6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5E6CC0"/>
    <w:multiLevelType w:val="multilevel"/>
    <w:tmpl w:val="3322EB3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00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1" w15:restartNumberingAfterBreak="0">
    <w:nsid w:val="3E8358BF"/>
    <w:multiLevelType w:val="hybridMultilevel"/>
    <w:tmpl w:val="DA5ED954"/>
    <w:lvl w:ilvl="0" w:tplc="928A5FE6">
      <w:start w:val="1"/>
      <w:numFmt w:val="decimal"/>
      <w:lvlText w:val="2.%1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179AA"/>
    <w:multiLevelType w:val="hybridMultilevel"/>
    <w:tmpl w:val="5DA85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0F0AD9"/>
    <w:multiLevelType w:val="hybridMultilevel"/>
    <w:tmpl w:val="4746D814"/>
    <w:lvl w:ilvl="0" w:tplc="928A5FE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D6A2F"/>
    <w:multiLevelType w:val="hybridMultilevel"/>
    <w:tmpl w:val="4908174A"/>
    <w:lvl w:ilvl="0" w:tplc="543288EC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251427B"/>
    <w:multiLevelType w:val="multilevel"/>
    <w:tmpl w:val="C6D097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5A42C3B"/>
    <w:multiLevelType w:val="hybridMultilevel"/>
    <w:tmpl w:val="435EC5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92669"/>
    <w:multiLevelType w:val="hybridMultilevel"/>
    <w:tmpl w:val="9FD06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171A69"/>
    <w:multiLevelType w:val="hybridMultilevel"/>
    <w:tmpl w:val="C21C40A0"/>
    <w:lvl w:ilvl="0" w:tplc="928A5FE6">
      <w:start w:val="1"/>
      <w:numFmt w:val="decimal"/>
      <w:lvlText w:val="2.%1."/>
      <w:lvlJc w:val="left"/>
      <w:pPr>
        <w:ind w:left="795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 w15:restartNumberingAfterBreak="0">
    <w:nsid w:val="5EEE1DDA"/>
    <w:multiLevelType w:val="hybridMultilevel"/>
    <w:tmpl w:val="53240C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2BD3692"/>
    <w:multiLevelType w:val="hybridMultilevel"/>
    <w:tmpl w:val="5B3A18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8A48B2"/>
    <w:multiLevelType w:val="hybridMultilevel"/>
    <w:tmpl w:val="198C7100"/>
    <w:lvl w:ilvl="0" w:tplc="543288EC">
      <w:start w:val="1"/>
      <w:numFmt w:val="decimal"/>
      <w:lvlText w:val="1.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2" w15:restartNumberingAfterBreak="0">
    <w:nsid w:val="6C9B4712"/>
    <w:multiLevelType w:val="hybridMultilevel"/>
    <w:tmpl w:val="370AF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F020A0"/>
    <w:multiLevelType w:val="hybridMultilevel"/>
    <w:tmpl w:val="B9C2D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0A25A7"/>
    <w:multiLevelType w:val="hybridMultilevel"/>
    <w:tmpl w:val="725C8DEE"/>
    <w:lvl w:ilvl="0" w:tplc="928A5FE6">
      <w:start w:val="1"/>
      <w:numFmt w:val="decimal"/>
      <w:lvlText w:val="2.%1."/>
      <w:lvlJc w:val="left"/>
      <w:pPr>
        <w:ind w:left="1494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 w15:restartNumberingAfterBreak="0">
    <w:nsid w:val="79C55B5E"/>
    <w:multiLevelType w:val="hybridMultilevel"/>
    <w:tmpl w:val="CFAEEC1A"/>
    <w:lvl w:ilvl="0" w:tplc="928A5FE6">
      <w:start w:val="1"/>
      <w:numFmt w:val="decimal"/>
      <w:lvlText w:val="2.%1."/>
      <w:lvlJc w:val="left"/>
      <w:pPr>
        <w:ind w:left="795" w:hanging="36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15"/>
  </w:num>
  <w:num w:numId="2">
    <w:abstractNumId w:val="2"/>
  </w:num>
  <w:num w:numId="3">
    <w:abstractNumId w:val="24"/>
  </w:num>
  <w:num w:numId="4">
    <w:abstractNumId w:val="14"/>
  </w:num>
  <w:num w:numId="5">
    <w:abstractNumId w:val="10"/>
  </w:num>
  <w:num w:numId="6">
    <w:abstractNumId w:val="13"/>
  </w:num>
  <w:num w:numId="7">
    <w:abstractNumId w:val="19"/>
  </w:num>
  <w:num w:numId="8">
    <w:abstractNumId w:val="6"/>
  </w:num>
  <w:num w:numId="9">
    <w:abstractNumId w:val="20"/>
  </w:num>
  <w:num w:numId="10">
    <w:abstractNumId w:val="17"/>
  </w:num>
  <w:num w:numId="11">
    <w:abstractNumId w:val="12"/>
  </w:num>
  <w:num w:numId="12">
    <w:abstractNumId w:val="9"/>
  </w:num>
  <w:num w:numId="13">
    <w:abstractNumId w:val="1"/>
  </w:num>
  <w:num w:numId="14">
    <w:abstractNumId w:val="8"/>
  </w:num>
  <w:num w:numId="15">
    <w:abstractNumId w:val="16"/>
  </w:num>
  <w:num w:numId="16">
    <w:abstractNumId w:val="5"/>
  </w:num>
  <w:num w:numId="17">
    <w:abstractNumId w:val="23"/>
  </w:num>
  <w:num w:numId="18">
    <w:abstractNumId w:val="13"/>
    <w:lvlOverride w:ilvl="0">
      <w:startOverride w:val="1"/>
    </w:lvlOverride>
  </w:num>
  <w:num w:numId="19">
    <w:abstractNumId w:val="3"/>
  </w:num>
  <w:num w:numId="20">
    <w:abstractNumId w:val="0"/>
  </w:num>
  <w:num w:numId="21">
    <w:abstractNumId w:val="21"/>
  </w:num>
  <w:num w:numId="22">
    <w:abstractNumId w:val="4"/>
  </w:num>
  <w:num w:numId="23">
    <w:abstractNumId w:val="18"/>
  </w:num>
  <w:num w:numId="24">
    <w:abstractNumId w:val="11"/>
  </w:num>
  <w:num w:numId="25">
    <w:abstractNumId w:val="25"/>
  </w:num>
  <w:num w:numId="26">
    <w:abstractNumId w:val="7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1FA"/>
    <w:rsid w:val="0007054B"/>
    <w:rsid w:val="00077A9C"/>
    <w:rsid w:val="00087ACA"/>
    <w:rsid w:val="000F2874"/>
    <w:rsid w:val="00140F20"/>
    <w:rsid w:val="0014786F"/>
    <w:rsid w:val="0015145D"/>
    <w:rsid w:val="00155165"/>
    <w:rsid w:val="001941C5"/>
    <w:rsid w:val="001F50DA"/>
    <w:rsid w:val="001F64EF"/>
    <w:rsid w:val="002702B1"/>
    <w:rsid w:val="002C66ED"/>
    <w:rsid w:val="002D42FE"/>
    <w:rsid w:val="002E0439"/>
    <w:rsid w:val="002E5417"/>
    <w:rsid w:val="002F739C"/>
    <w:rsid w:val="00302405"/>
    <w:rsid w:val="0030622B"/>
    <w:rsid w:val="00322396"/>
    <w:rsid w:val="003552BA"/>
    <w:rsid w:val="00371FA6"/>
    <w:rsid w:val="003B768E"/>
    <w:rsid w:val="003C236E"/>
    <w:rsid w:val="003D4B98"/>
    <w:rsid w:val="004051FA"/>
    <w:rsid w:val="00415375"/>
    <w:rsid w:val="00465687"/>
    <w:rsid w:val="004B4E7C"/>
    <w:rsid w:val="004C61F3"/>
    <w:rsid w:val="00555922"/>
    <w:rsid w:val="005568E9"/>
    <w:rsid w:val="00575EE3"/>
    <w:rsid w:val="0059612D"/>
    <w:rsid w:val="005B14F0"/>
    <w:rsid w:val="005C1E11"/>
    <w:rsid w:val="005C402A"/>
    <w:rsid w:val="005E15AB"/>
    <w:rsid w:val="005F1369"/>
    <w:rsid w:val="00604033"/>
    <w:rsid w:val="0063729C"/>
    <w:rsid w:val="0064309F"/>
    <w:rsid w:val="00684671"/>
    <w:rsid w:val="00685E6A"/>
    <w:rsid w:val="00692E3A"/>
    <w:rsid w:val="006A7BEF"/>
    <w:rsid w:val="006F340B"/>
    <w:rsid w:val="0071502A"/>
    <w:rsid w:val="00781469"/>
    <w:rsid w:val="00790CA8"/>
    <w:rsid w:val="007916D1"/>
    <w:rsid w:val="007B2FA5"/>
    <w:rsid w:val="007C44D4"/>
    <w:rsid w:val="007D62B3"/>
    <w:rsid w:val="007E716D"/>
    <w:rsid w:val="007F35E3"/>
    <w:rsid w:val="00836ACC"/>
    <w:rsid w:val="00845A92"/>
    <w:rsid w:val="00845ED3"/>
    <w:rsid w:val="00850DCF"/>
    <w:rsid w:val="008529AA"/>
    <w:rsid w:val="008749A1"/>
    <w:rsid w:val="00877CFC"/>
    <w:rsid w:val="00890794"/>
    <w:rsid w:val="008E2213"/>
    <w:rsid w:val="008F0D09"/>
    <w:rsid w:val="0092313B"/>
    <w:rsid w:val="00934711"/>
    <w:rsid w:val="009400CF"/>
    <w:rsid w:val="0096019A"/>
    <w:rsid w:val="009662C2"/>
    <w:rsid w:val="00966E2B"/>
    <w:rsid w:val="00977F59"/>
    <w:rsid w:val="00987959"/>
    <w:rsid w:val="00997237"/>
    <w:rsid w:val="009B2679"/>
    <w:rsid w:val="009D59A8"/>
    <w:rsid w:val="00A22071"/>
    <w:rsid w:val="00A761CB"/>
    <w:rsid w:val="00A85029"/>
    <w:rsid w:val="00A90492"/>
    <w:rsid w:val="00AC07F9"/>
    <w:rsid w:val="00AC1B63"/>
    <w:rsid w:val="00AC35A2"/>
    <w:rsid w:val="00AE3BF4"/>
    <w:rsid w:val="00AE495B"/>
    <w:rsid w:val="00B17965"/>
    <w:rsid w:val="00B2255E"/>
    <w:rsid w:val="00B412DC"/>
    <w:rsid w:val="00B54C64"/>
    <w:rsid w:val="00B64F13"/>
    <w:rsid w:val="00B75029"/>
    <w:rsid w:val="00BA38FD"/>
    <w:rsid w:val="00BA68F0"/>
    <w:rsid w:val="00BB246B"/>
    <w:rsid w:val="00BC6FF9"/>
    <w:rsid w:val="00BF50C0"/>
    <w:rsid w:val="00BF5688"/>
    <w:rsid w:val="00C418E0"/>
    <w:rsid w:val="00C43243"/>
    <w:rsid w:val="00C717B3"/>
    <w:rsid w:val="00C81FBA"/>
    <w:rsid w:val="00CB6D61"/>
    <w:rsid w:val="00CE4F3D"/>
    <w:rsid w:val="00D346A1"/>
    <w:rsid w:val="00D47AD8"/>
    <w:rsid w:val="00D47DD1"/>
    <w:rsid w:val="00D52226"/>
    <w:rsid w:val="00D63543"/>
    <w:rsid w:val="00D800B1"/>
    <w:rsid w:val="00DA59B4"/>
    <w:rsid w:val="00DD30D5"/>
    <w:rsid w:val="00E06A0C"/>
    <w:rsid w:val="00E52FEF"/>
    <w:rsid w:val="00E714AF"/>
    <w:rsid w:val="00E776B1"/>
    <w:rsid w:val="00EA7CF2"/>
    <w:rsid w:val="00EB76DC"/>
    <w:rsid w:val="00EC23DE"/>
    <w:rsid w:val="00F263C1"/>
    <w:rsid w:val="00F3449F"/>
    <w:rsid w:val="00F53AAC"/>
    <w:rsid w:val="00F60BB0"/>
    <w:rsid w:val="00F742C1"/>
    <w:rsid w:val="00F94395"/>
    <w:rsid w:val="00FD1583"/>
    <w:rsid w:val="00FF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2A893B7"/>
  <w15:chartTrackingRefBased/>
  <w15:docId w15:val="{4C269CC9-CD72-F24C-B03A-EDBE38DDF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D52226"/>
    <w:pPr>
      <w:keepNext/>
      <w:keepLines/>
      <w:spacing w:before="240" w:after="240" w:line="480" w:lineRule="auto"/>
      <w:jc w:val="center"/>
      <w:outlineLvl w:val="0"/>
    </w:pPr>
    <w:rPr>
      <w:rFonts w:ascii="Times New Roman" w:eastAsiaTheme="majorEastAsia" w:hAnsi="Times New Roman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F35E3"/>
    <w:pPr>
      <w:keepNext/>
      <w:keepLines/>
      <w:spacing w:before="40" w:after="0" w:line="480" w:lineRule="auto"/>
      <w:ind w:firstLine="709"/>
      <w:outlineLvl w:val="1"/>
    </w:pPr>
    <w:rPr>
      <w:rFonts w:ascii="Times New Roman" w:eastAsiaTheme="majorEastAsia" w:hAnsi="Times New Roman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4786F"/>
    <w:pPr>
      <w:keepNext/>
      <w:keepLines/>
      <w:spacing w:before="40" w:after="0" w:line="480" w:lineRule="auto"/>
      <w:outlineLvl w:val="2"/>
    </w:pPr>
    <w:rPr>
      <w:rFonts w:ascii="Times New Roman" w:eastAsiaTheme="majorEastAsia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a3">
    <w:name w:val="Текст выноски Знак"/>
    <w:rPr>
      <w:rFonts w:ascii="Tahoma" w:hAnsi="Tahoma" w:cs="Tahoma"/>
      <w:sz w:val="16"/>
      <w:szCs w:val="16"/>
    </w:rPr>
  </w:style>
  <w:style w:type="paragraph" w:styleId="a4">
    <w:name w:val="Title"/>
    <w:basedOn w:val="a"/>
    <w:next w:val="a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8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9">
    <w:name w:val="annotation reference"/>
    <w:uiPriority w:val="99"/>
    <w:semiHidden/>
    <w:unhideWhenUsed/>
    <w:rsid w:val="00EC23D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C23DE"/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EC23DE"/>
    <w:rPr>
      <w:rFonts w:ascii="Calibri" w:eastAsia="Calibri" w:hAnsi="Calibri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C23DE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EC23DE"/>
    <w:rPr>
      <w:rFonts w:ascii="Calibri" w:eastAsia="Calibri" w:hAnsi="Calibri"/>
      <w:b/>
      <w:bCs/>
      <w:lang w:eastAsia="zh-CN"/>
    </w:rPr>
  </w:style>
  <w:style w:type="paragraph" w:styleId="ae">
    <w:name w:val="Normal (Web)"/>
    <w:basedOn w:val="a"/>
    <w:uiPriority w:val="99"/>
    <w:unhideWhenUsed/>
    <w:rsid w:val="00575E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paragraph" w:styleId="af">
    <w:name w:val="List Paragraph"/>
    <w:basedOn w:val="a"/>
    <w:uiPriority w:val="34"/>
    <w:qFormat/>
    <w:rsid w:val="00DD30D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52226"/>
    <w:rPr>
      <w:rFonts w:eastAsiaTheme="majorEastAsia"/>
      <w:sz w:val="28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7F35E3"/>
    <w:rPr>
      <w:rFonts w:eastAsiaTheme="majorEastAsia"/>
      <w:sz w:val="28"/>
      <w:szCs w:val="26"/>
      <w:lang w:eastAsia="zh-CN"/>
    </w:rPr>
  </w:style>
  <w:style w:type="character" w:customStyle="1" w:styleId="30">
    <w:name w:val="Заголовок 3 Знак"/>
    <w:basedOn w:val="a0"/>
    <w:link w:val="3"/>
    <w:uiPriority w:val="9"/>
    <w:rsid w:val="0014786F"/>
    <w:rPr>
      <w:rFonts w:eastAsiaTheme="majorEastAsia"/>
      <w:sz w:val="28"/>
      <w:szCs w:val="24"/>
      <w:lang w:eastAsia="zh-CN"/>
    </w:rPr>
  </w:style>
  <w:style w:type="paragraph" w:styleId="af0">
    <w:name w:val="footnote text"/>
    <w:basedOn w:val="a"/>
    <w:link w:val="af1"/>
    <w:uiPriority w:val="99"/>
    <w:semiHidden/>
    <w:unhideWhenUsed/>
    <w:rsid w:val="00FD1583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D1583"/>
    <w:rPr>
      <w:rFonts w:ascii="Calibri" w:eastAsia="Calibri" w:hAnsi="Calibri"/>
      <w:lang w:eastAsia="zh-CN"/>
    </w:rPr>
  </w:style>
  <w:style w:type="character" w:styleId="af2">
    <w:name w:val="footnote reference"/>
    <w:basedOn w:val="a0"/>
    <w:uiPriority w:val="99"/>
    <w:semiHidden/>
    <w:unhideWhenUsed/>
    <w:rsid w:val="00FD1583"/>
    <w:rPr>
      <w:vertAlign w:val="superscript"/>
    </w:rPr>
  </w:style>
  <w:style w:type="character" w:styleId="af3">
    <w:name w:val="Hyperlink"/>
    <w:basedOn w:val="a0"/>
    <w:uiPriority w:val="99"/>
    <w:unhideWhenUsed/>
    <w:rsid w:val="00AC07F9"/>
    <w:rPr>
      <w:color w:val="0563C1" w:themeColor="hyperlink"/>
      <w:u w:val="single"/>
    </w:rPr>
  </w:style>
  <w:style w:type="paragraph" w:styleId="af4">
    <w:name w:val="header"/>
    <w:basedOn w:val="a"/>
    <w:link w:val="af5"/>
    <w:uiPriority w:val="99"/>
    <w:unhideWhenUsed/>
    <w:rsid w:val="00D800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D800B1"/>
    <w:rPr>
      <w:rFonts w:ascii="Calibri" w:eastAsia="Calibri" w:hAnsi="Calibri"/>
      <w:sz w:val="22"/>
      <w:szCs w:val="22"/>
      <w:lang w:eastAsia="zh-CN"/>
    </w:rPr>
  </w:style>
  <w:style w:type="paragraph" w:styleId="af6">
    <w:name w:val="footer"/>
    <w:basedOn w:val="a"/>
    <w:link w:val="af7"/>
    <w:uiPriority w:val="99"/>
    <w:unhideWhenUsed/>
    <w:rsid w:val="00D800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D800B1"/>
    <w:rPr>
      <w:rFonts w:ascii="Calibri" w:eastAsia="Calibri" w:hAnsi="Calibri"/>
      <w:sz w:val="22"/>
      <w:szCs w:val="22"/>
      <w:lang w:eastAsia="zh-CN"/>
    </w:rPr>
  </w:style>
  <w:style w:type="paragraph" w:styleId="af8">
    <w:name w:val="TOC Heading"/>
    <w:basedOn w:val="1"/>
    <w:next w:val="a"/>
    <w:uiPriority w:val="39"/>
    <w:unhideWhenUsed/>
    <w:qFormat/>
    <w:rsid w:val="004C61F3"/>
    <w:pPr>
      <w:suppressAutoHyphens w:val="0"/>
      <w:spacing w:after="0" w:line="259" w:lineRule="auto"/>
      <w:jc w:val="left"/>
      <w:outlineLvl w:val="9"/>
    </w:pPr>
    <w:rPr>
      <w:rFonts w:asciiTheme="majorHAnsi" w:hAnsiTheme="majorHAnsi" w:cstheme="majorBidi"/>
      <w:color w:val="2F5496" w:themeColor="accent1" w:themeShade="BF"/>
      <w:sz w:val="32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4C61F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4C61F3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4C61F3"/>
    <w:pPr>
      <w:spacing w:after="100"/>
      <w:ind w:left="440"/>
    </w:pPr>
  </w:style>
  <w:style w:type="character" w:styleId="af9">
    <w:name w:val="FollowedHyperlink"/>
    <w:basedOn w:val="a0"/>
    <w:uiPriority w:val="99"/>
    <w:semiHidden/>
    <w:unhideWhenUsed/>
    <w:rsid w:val="0046568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26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youtu.be/p4WU6cMMsl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abr.com/ru/company/JetBrains/blog/527962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18982-AA05-4E61-92B0-22912C753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10</Pages>
  <Words>2287</Words>
  <Characters>13042</Characters>
  <Application>Microsoft Office Word</Application>
  <DocSecurity>0</DocSecurity>
  <Lines>108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Glubokova EN</dc:creator>
  <cp:keywords/>
  <cp:lastModifiedBy>Учетная запись Майкрософт</cp:lastModifiedBy>
  <cp:revision>4</cp:revision>
  <cp:lastPrinted>1899-12-31T21:29:00Z</cp:lastPrinted>
  <dcterms:created xsi:type="dcterms:W3CDTF">2022-12-27T23:01:00Z</dcterms:created>
  <dcterms:modified xsi:type="dcterms:W3CDTF">2022-12-28T16:16:00Z</dcterms:modified>
</cp:coreProperties>
</file>