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F1C" w:rsidRPr="00C869C4" w:rsidRDefault="00616B88" w:rsidP="00C869C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69C4">
        <w:rPr>
          <w:rFonts w:ascii="Times New Roman" w:hAnsi="Times New Roman" w:cs="Times New Roman"/>
          <w:sz w:val="24"/>
          <w:szCs w:val="24"/>
        </w:rPr>
        <w:t>Гольдфельд Яков</w:t>
      </w:r>
    </w:p>
    <w:p w:rsidR="00616B88" w:rsidRPr="00C869C4" w:rsidRDefault="00616B88" w:rsidP="00C869C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69C4">
        <w:rPr>
          <w:rFonts w:ascii="Times New Roman" w:hAnsi="Times New Roman" w:cs="Times New Roman"/>
          <w:sz w:val="24"/>
          <w:szCs w:val="24"/>
        </w:rPr>
        <w:t>КЭО 1 курс</w:t>
      </w:r>
    </w:p>
    <w:p w:rsidR="00616B88" w:rsidRPr="00C869C4" w:rsidRDefault="00616B88" w:rsidP="00C869C4">
      <w:pPr>
        <w:spacing w:line="360" w:lineRule="auto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  <w:r w:rsidRPr="00C869C4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1.3. Провести сопоставительный анализ изученных источников.</w:t>
      </w:r>
    </w:p>
    <w:p w:rsidR="00616B88" w:rsidRPr="00C869C4" w:rsidRDefault="00831A72" w:rsidP="00C869C4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869C4">
        <w:rPr>
          <w:rFonts w:ascii="Times New Roman" w:hAnsi="Times New Roman" w:cs="Times New Roman"/>
          <w:sz w:val="24"/>
          <w:szCs w:val="24"/>
        </w:rPr>
        <w:t>Список литературы</w:t>
      </w:r>
    </w:p>
    <w:p w:rsidR="00831A72" w:rsidRPr="00C869C4" w:rsidRDefault="00831A72" w:rsidP="00C869C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869C4">
        <w:rPr>
          <w:rFonts w:ascii="Times New Roman" w:hAnsi="Times New Roman" w:cs="Times New Roman"/>
          <w:sz w:val="24"/>
          <w:szCs w:val="24"/>
          <w:lang w:val="en-US"/>
        </w:rPr>
        <w:t>Клюева, М. А. использование нейронных сетей в образовании / М. А. Клюева // ПЕДАГОГИКА и СОВРЕМЕННОЕ ОБРАЗОВАНИЕ: ТРАДИЦИИ и ИННОВАЦИИ : Сборник статей VI Международной методико-практической конференции, Петрозаводск, 06 апреля 2023 года. – Петрозаводск: Международный центр научного партнерства «Новая Наука» (ИП Ивановская И.И.), 2023. – С. 101-104. – EDN DAOHVS.</w:t>
      </w:r>
    </w:p>
    <w:p w:rsidR="00831A72" w:rsidRPr="00C869C4" w:rsidRDefault="00831A72" w:rsidP="00C869C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69C4">
        <w:rPr>
          <w:rFonts w:ascii="Times New Roman" w:hAnsi="Times New Roman" w:cs="Times New Roman"/>
          <w:sz w:val="24"/>
          <w:szCs w:val="24"/>
        </w:rPr>
        <w:t>Богодель, Е. А. Эффективность использования VR/AR-технологий как метод геймификации образования / Е. А. Богодель // 79-я научная конференция студентов и аспирантов Белорусского государственного университета : Материалы конференции. В 3-х частях, Минск, 10–21 мая 2022 года. – Минск: Белорусский государственный университет, 2023. – С. 587-590. – EDN GUYWPF.</w:t>
      </w:r>
    </w:p>
    <w:p w:rsidR="00831A72" w:rsidRPr="00C869C4" w:rsidRDefault="00831A72" w:rsidP="00C869C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69C4">
        <w:rPr>
          <w:rFonts w:ascii="Times New Roman" w:hAnsi="Times New Roman" w:cs="Times New Roman"/>
          <w:sz w:val="24"/>
          <w:szCs w:val="24"/>
        </w:rPr>
        <w:t>Артамохина, В. А. Возможности интерактивных онлайн-платформ и их применения в обучении младших школьников математике / В. А. Артамохина, Ю. О. Калинина // Инновационные и традиционные технологии обучения и развития обучающихся средствами математики и информатики : материалы исследовательской работы студентов-бакалавров и учителей общеобразовательной школы. – Ульяновск : ИП Кеньшенская Виктория Валерьевна (издательство "Зебра"), 2020. – С. 51-56. – EDN ZJEVLK.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3"/>
        <w:gridCol w:w="2392"/>
        <w:gridCol w:w="2393"/>
        <w:gridCol w:w="2393"/>
      </w:tblGrid>
      <w:tr w:rsidR="0072533E" w:rsidRPr="00C869C4" w:rsidTr="0072533E">
        <w:tc>
          <w:tcPr>
            <w:tcW w:w="2393" w:type="dxa"/>
          </w:tcPr>
          <w:p w:rsidR="0072533E" w:rsidRPr="00C869C4" w:rsidRDefault="0072533E" w:rsidP="00C869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9C4">
              <w:rPr>
                <w:rFonts w:ascii="Times New Roman" w:hAnsi="Times New Roman" w:cs="Times New Roman"/>
                <w:sz w:val="24"/>
                <w:szCs w:val="24"/>
              </w:rPr>
              <w:t>Тема статьи</w:t>
            </w:r>
          </w:p>
        </w:tc>
        <w:tc>
          <w:tcPr>
            <w:tcW w:w="2392" w:type="dxa"/>
          </w:tcPr>
          <w:p w:rsidR="0072533E" w:rsidRPr="00C869C4" w:rsidRDefault="00830749" w:rsidP="00C869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9C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2F52" w:rsidRPr="00C86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спользование нейронных сетей в образовании</w:t>
            </w:r>
          </w:p>
        </w:tc>
        <w:tc>
          <w:tcPr>
            <w:tcW w:w="2393" w:type="dxa"/>
          </w:tcPr>
          <w:p w:rsidR="0072533E" w:rsidRPr="00C869C4" w:rsidRDefault="00192F52" w:rsidP="00C869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9C4">
              <w:rPr>
                <w:rFonts w:ascii="Times New Roman" w:hAnsi="Times New Roman" w:cs="Times New Roman"/>
                <w:sz w:val="24"/>
                <w:szCs w:val="24"/>
              </w:rPr>
              <w:t>Эффективность использования VR/AR-технологий как метод геймификации образования</w:t>
            </w:r>
          </w:p>
        </w:tc>
        <w:tc>
          <w:tcPr>
            <w:tcW w:w="2393" w:type="dxa"/>
          </w:tcPr>
          <w:p w:rsidR="0072533E" w:rsidRPr="00C869C4" w:rsidRDefault="00192F52" w:rsidP="00C869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69C4">
              <w:rPr>
                <w:rFonts w:ascii="Times New Roman" w:hAnsi="Times New Roman" w:cs="Times New Roman"/>
                <w:sz w:val="24"/>
                <w:szCs w:val="24"/>
              </w:rPr>
              <w:t>Возможности интерактивных онлайн-платформ и их применения в обучении младших школьников математике</w:t>
            </w:r>
          </w:p>
        </w:tc>
      </w:tr>
      <w:tr w:rsidR="0072533E" w:rsidRPr="00C869C4" w:rsidTr="0072533E">
        <w:tc>
          <w:tcPr>
            <w:tcW w:w="2393" w:type="dxa"/>
          </w:tcPr>
          <w:p w:rsidR="0072533E" w:rsidRPr="00C869C4" w:rsidRDefault="0072533E" w:rsidP="00C869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9C4">
              <w:rPr>
                <w:rFonts w:ascii="Times New Roman" w:hAnsi="Times New Roman" w:cs="Times New Roman"/>
                <w:sz w:val="24"/>
                <w:szCs w:val="24"/>
              </w:rPr>
              <w:t>Основные идеи</w:t>
            </w:r>
          </w:p>
        </w:tc>
        <w:tc>
          <w:tcPr>
            <w:tcW w:w="2392" w:type="dxa"/>
          </w:tcPr>
          <w:p w:rsidR="0072533E" w:rsidRPr="00C869C4" w:rsidRDefault="00192F52" w:rsidP="00C869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9C4">
              <w:rPr>
                <w:rFonts w:ascii="Times New Roman" w:hAnsi="Times New Roman" w:cs="Times New Roman"/>
                <w:sz w:val="24"/>
                <w:szCs w:val="24"/>
              </w:rPr>
              <w:t xml:space="preserve">Преимущества и недостатки использования </w:t>
            </w:r>
            <w:r w:rsidRPr="00C869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нейронных сетей в образовании</w:t>
            </w:r>
          </w:p>
        </w:tc>
        <w:tc>
          <w:tcPr>
            <w:tcW w:w="2393" w:type="dxa"/>
          </w:tcPr>
          <w:p w:rsidR="0072533E" w:rsidRPr="00C869C4" w:rsidRDefault="00E812E9" w:rsidP="00C869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VR/AR-технологии</w:t>
            </w:r>
            <w:bookmarkStart w:id="0" w:name="_GoBack"/>
            <w:bookmarkEnd w:id="0"/>
            <w:r w:rsidR="008D362C" w:rsidRPr="008D362C">
              <w:rPr>
                <w:rFonts w:ascii="Times New Roman" w:hAnsi="Times New Roman" w:cs="Times New Roman"/>
                <w:sz w:val="24"/>
                <w:szCs w:val="24"/>
              </w:rPr>
              <w:t xml:space="preserve"> как метод геймификации </w:t>
            </w:r>
            <w:r w:rsidR="008D362C" w:rsidRPr="008D36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2393" w:type="dxa"/>
          </w:tcPr>
          <w:p w:rsidR="0072533E" w:rsidRPr="00C869C4" w:rsidRDefault="006A2A4D" w:rsidP="00C869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9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="00192F52" w:rsidRPr="00C869C4">
              <w:rPr>
                <w:rFonts w:ascii="Times New Roman" w:hAnsi="Times New Roman" w:cs="Times New Roman"/>
                <w:sz w:val="24"/>
                <w:szCs w:val="24"/>
              </w:rPr>
              <w:t xml:space="preserve">спользование интерактивных онлайн-платформ в </w:t>
            </w:r>
            <w:r w:rsidR="00192F52" w:rsidRPr="00C869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системе образования</w:t>
            </w:r>
          </w:p>
        </w:tc>
      </w:tr>
      <w:tr w:rsidR="0072533E" w:rsidRPr="00C869C4" w:rsidTr="0072533E">
        <w:tc>
          <w:tcPr>
            <w:tcW w:w="2393" w:type="dxa"/>
          </w:tcPr>
          <w:p w:rsidR="0072533E" w:rsidRPr="00C869C4" w:rsidRDefault="0072533E" w:rsidP="00C869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9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Выводы</w:t>
            </w:r>
          </w:p>
        </w:tc>
        <w:tc>
          <w:tcPr>
            <w:tcW w:w="2392" w:type="dxa"/>
          </w:tcPr>
          <w:p w:rsidR="0072533E" w:rsidRPr="00C869C4" w:rsidRDefault="00830749" w:rsidP="00C869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9C4">
              <w:rPr>
                <w:rFonts w:ascii="Times New Roman" w:hAnsi="Times New Roman" w:cs="Times New Roman"/>
                <w:sz w:val="24"/>
                <w:szCs w:val="24"/>
              </w:rPr>
              <w:t>Развитие нейронных сетей в образовании играет важную роль в реализации целей системы образования 21 века.</w:t>
            </w:r>
          </w:p>
        </w:tc>
        <w:tc>
          <w:tcPr>
            <w:tcW w:w="2393" w:type="dxa"/>
          </w:tcPr>
          <w:p w:rsidR="0072533E" w:rsidRPr="00C869C4" w:rsidRDefault="00830749" w:rsidP="00C869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9C4">
              <w:rPr>
                <w:rFonts w:ascii="Times New Roman" w:hAnsi="Times New Roman" w:cs="Times New Roman"/>
                <w:sz w:val="24"/>
                <w:szCs w:val="24"/>
              </w:rPr>
              <w:t>Образовательные инструменты моделирования играют важную роль.</w:t>
            </w:r>
          </w:p>
        </w:tc>
        <w:tc>
          <w:tcPr>
            <w:tcW w:w="2393" w:type="dxa"/>
          </w:tcPr>
          <w:p w:rsidR="0072533E" w:rsidRPr="00C869C4" w:rsidRDefault="006A2A4D" w:rsidP="00C869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9C4">
              <w:rPr>
                <w:rFonts w:ascii="Times New Roman" w:hAnsi="Times New Roman" w:cs="Times New Roman"/>
                <w:sz w:val="24"/>
                <w:szCs w:val="24"/>
              </w:rPr>
              <w:t>Работать с подобными системами достаточно просто, что позволяет взаимодействовать с ними даже тем учителям, у которых есть минимальные навыки в эксплуатации персональных компьютеров.</w:t>
            </w:r>
          </w:p>
        </w:tc>
      </w:tr>
    </w:tbl>
    <w:p w:rsidR="00831A72" w:rsidRPr="00831A72" w:rsidRDefault="00831A72"/>
    <w:sectPr w:rsidR="00831A72" w:rsidRPr="00831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C44AE"/>
    <w:multiLevelType w:val="hybridMultilevel"/>
    <w:tmpl w:val="2146D8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049"/>
    <w:rsid w:val="00192F52"/>
    <w:rsid w:val="00246BEF"/>
    <w:rsid w:val="00461049"/>
    <w:rsid w:val="00616B88"/>
    <w:rsid w:val="006A2A4D"/>
    <w:rsid w:val="0072533E"/>
    <w:rsid w:val="00793F1C"/>
    <w:rsid w:val="00830749"/>
    <w:rsid w:val="00831A72"/>
    <w:rsid w:val="008D362C"/>
    <w:rsid w:val="00C869C4"/>
    <w:rsid w:val="00E8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33E"/>
    <w:pPr>
      <w:ind w:left="720"/>
      <w:contextualSpacing/>
    </w:pPr>
  </w:style>
  <w:style w:type="table" w:styleId="a4">
    <w:name w:val="Table Grid"/>
    <w:basedOn w:val="a1"/>
    <w:uiPriority w:val="59"/>
    <w:rsid w:val="007253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33E"/>
    <w:pPr>
      <w:ind w:left="720"/>
      <w:contextualSpacing/>
    </w:pPr>
  </w:style>
  <w:style w:type="table" w:styleId="a4">
    <w:name w:val="Table Grid"/>
    <w:basedOn w:val="a1"/>
    <w:uiPriority w:val="59"/>
    <w:rsid w:val="007253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Яша Гольдфельд</dc:creator>
  <cp:keywords/>
  <dc:description/>
  <cp:lastModifiedBy>Яша Гольдфельд</cp:lastModifiedBy>
  <cp:revision>10</cp:revision>
  <dcterms:created xsi:type="dcterms:W3CDTF">2023-12-24T13:48:00Z</dcterms:created>
  <dcterms:modified xsi:type="dcterms:W3CDTF">2023-12-25T15:24:00Z</dcterms:modified>
</cp:coreProperties>
</file>