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1D12" w14:textId="77777777" w:rsidR="009D5A45" w:rsidRPr="009D5A45" w:rsidRDefault="009D5A45" w:rsidP="009D5A45">
      <w:p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Тезисы выступления на тему "Проблемы электронного обучения и корпоративного электронного обучения в подготовке учителей информатики основам искусственного интеллекта"</w:t>
      </w:r>
    </w:p>
    <w:p w14:paraId="75250D9C" w14:textId="6F303F2A" w:rsidR="009D5A45" w:rsidRPr="009D5A45" w:rsidRDefault="009D5A45" w:rsidP="009D5A45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Введение в проблему</w:t>
      </w:r>
    </w:p>
    <w:p w14:paraId="298807E5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Актуальность подготовки учителей информатики в условиях стремительного развития технологий.</w:t>
      </w:r>
    </w:p>
    <w:p w14:paraId="62A39728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Роль искусственного интеллекта в современном образовании.</w:t>
      </w:r>
    </w:p>
    <w:p w14:paraId="38EAD7DC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Необходимость интеграции электронного обучения в образовательный процесс.</w:t>
      </w:r>
    </w:p>
    <w:p w14:paraId="435CF637" w14:textId="39364FB8" w:rsidR="009D5A45" w:rsidRPr="009D5A45" w:rsidRDefault="009D5A45" w:rsidP="009D5A45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Основные проблемы электронного обучения</w:t>
      </w:r>
    </w:p>
    <w:p w14:paraId="605E8734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Технические сложности: недостаток доступа к высокоскоростному интернету, несовместимость устройств, проблемы с использованием платформ для электронного обучения.</w:t>
      </w:r>
    </w:p>
    <w:p w14:paraId="2575ACF6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Методические проблемы: недостаток качественных учебных материалов, адаптированных под электронное обучение, отсутствие единого стандарта для разработки таких материалов.</w:t>
      </w:r>
    </w:p>
    <w:p w14:paraId="2E790F64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Проблемы мотивации: низкий уровень вовлеченности и мотивации студентов, сложность поддержания учебной дисциплины в онлайн-среде.</w:t>
      </w:r>
    </w:p>
    <w:p w14:paraId="23DD2AC1" w14:textId="34701324" w:rsidR="009D5A45" w:rsidRPr="009D5A45" w:rsidRDefault="009D5A45" w:rsidP="009D5A45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Корпоративное электронное обучение</w:t>
      </w:r>
    </w:p>
    <w:p w14:paraId="76BDE2C9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Особенности корпоративного обучения: необходимость быстрого обновления знаний сотрудников, адаптация учебных программ под специфические потребности организации.</w:t>
      </w:r>
    </w:p>
    <w:p w14:paraId="6DB22D75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Преимущества: гибкость и доступность обучения, возможность обучения в любое время и в любом месте, снижение затрат на обучение.</w:t>
      </w:r>
    </w:p>
    <w:p w14:paraId="6786C5D5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Проблемы: нехватка времени у сотрудников, сложности с интеграцией обучения в рабочий процесс, недостаток квалифицированных инструкторов и наставников.</w:t>
      </w:r>
    </w:p>
    <w:p w14:paraId="641A6587" w14:textId="7389B4E2" w:rsidR="009D5A45" w:rsidRPr="009D5A45" w:rsidRDefault="009D5A45" w:rsidP="009D5A45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Проблемы электронного обучения в контексте подготовки учителей информатики</w:t>
      </w:r>
    </w:p>
    <w:p w14:paraId="63B5EA98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Низкий уровень цифровой грамотности: многие учителя недостаточно знакомы с современными технологиями и инструментами электронного обучения.</w:t>
      </w:r>
    </w:p>
    <w:p w14:paraId="54F5C167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Недостаток специализированных курсов: нехватка программ, специально разработанных для подготовки учителей информатики основам искусственного интеллекта.</w:t>
      </w:r>
    </w:p>
    <w:p w14:paraId="730973BE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Отсутствие поддержки и наставничества: учителям часто не хватает поддержки со стороны администрации и коллег при освоении новых технологий.</w:t>
      </w:r>
    </w:p>
    <w:p w14:paraId="3775052A" w14:textId="42A6488C" w:rsidR="009D5A45" w:rsidRPr="009D5A45" w:rsidRDefault="009D5A45" w:rsidP="009D5A45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lastRenderedPageBreak/>
        <w:t>Решения и рекомендации</w:t>
      </w:r>
    </w:p>
    <w:p w14:paraId="1F53EF21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Разработка и внедрение стандартов электронного обучения: создание единых стандартов и рекомендаций для разработки учебных материалов и проведения онлайн-занятий.</w:t>
      </w:r>
    </w:p>
    <w:p w14:paraId="72099AC7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Повышение цифровой грамотности учителей: регулярные курсы повышения квалификации, вебинары и тренинги по использованию современных технологий в обучении.</w:t>
      </w:r>
    </w:p>
    <w:p w14:paraId="7583C3AB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Создание поддерживающей среды: организация сообществ практики для учителей, обмен опытом и лучшими практиками, менторская поддержка.</w:t>
      </w:r>
    </w:p>
    <w:p w14:paraId="5AF66F3B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Интеграция смешанного обучения: сочетание традиционных и электронных методов обучения для повышения эффективности и мотивации студентов.</w:t>
      </w:r>
    </w:p>
    <w:p w14:paraId="57ABB7B8" w14:textId="619E19B8" w:rsidR="009D5A45" w:rsidRPr="009D5A45" w:rsidRDefault="009D5A45" w:rsidP="009D5A45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Заключение</w:t>
      </w:r>
    </w:p>
    <w:p w14:paraId="71B3FC36" w14:textId="77777777" w:rsidR="009D5A45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Подведение итогов: важность и необходимость решения проблем электронного обучения для успешной подготовки учителей информатики.</w:t>
      </w:r>
    </w:p>
    <w:p w14:paraId="3BE1435A" w14:textId="20DF92D0" w:rsidR="00EC7F24" w:rsidRPr="009D5A45" w:rsidRDefault="009D5A45" w:rsidP="009D5A45">
      <w:pPr>
        <w:pStyle w:val="a4"/>
        <w:numPr>
          <w:ilvl w:val="1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5A45">
        <w:rPr>
          <w:rFonts w:ascii="Times New Roman" w:hAnsi="Times New Roman" w:cs="Times New Roman"/>
          <w:sz w:val="28"/>
          <w:szCs w:val="28"/>
        </w:rPr>
        <w:t>Призыв к сотрудничеству: необходимость совместных усилий образовательных учреждений, организаций и государства для развития качественного электронного обучения.</w:t>
      </w:r>
    </w:p>
    <w:sectPr w:rsidR="00EC7F24" w:rsidRPr="009D5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148C"/>
    <w:multiLevelType w:val="hybridMultilevel"/>
    <w:tmpl w:val="C7D85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36623"/>
    <w:multiLevelType w:val="hybridMultilevel"/>
    <w:tmpl w:val="4EC2BBC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3839B4"/>
    <w:multiLevelType w:val="multilevel"/>
    <w:tmpl w:val="F312A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6D0E88"/>
    <w:multiLevelType w:val="hybridMultilevel"/>
    <w:tmpl w:val="30C0B06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4F0A33"/>
    <w:multiLevelType w:val="multilevel"/>
    <w:tmpl w:val="F83A7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E54BBD"/>
    <w:multiLevelType w:val="multilevel"/>
    <w:tmpl w:val="9706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FAC1CBC"/>
    <w:multiLevelType w:val="hybridMultilevel"/>
    <w:tmpl w:val="63C4D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414F6"/>
    <w:multiLevelType w:val="hybridMultilevel"/>
    <w:tmpl w:val="C72A169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59C35F7"/>
    <w:multiLevelType w:val="hybridMultilevel"/>
    <w:tmpl w:val="F084772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5E5435"/>
    <w:multiLevelType w:val="multilevel"/>
    <w:tmpl w:val="96ACE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98D6618"/>
    <w:multiLevelType w:val="multilevel"/>
    <w:tmpl w:val="DB722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7262656"/>
    <w:multiLevelType w:val="multilevel"/>
    <w:tmpl w:val="E5441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D423FEB"/>
    <w:multiLevelType w:val="multilevel"/>
    <w:tmpl w:val="C122D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F77063C"/>
    <w:multiLevelType w:val="multilevel"/>
    <w:tmpl w:val="D1D6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3ED0FAD"/>
    <w:multiLevelType w:val="hybridMultilevel"/>
    <w:tmpl w:val="2C2CDA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F886170"/>
    <w:multiLevelType w:val="multilevel"/>
    <w:tmpl w:val="B4E68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15"/>
  </w:num>
  <w:num w:numId="5">
    <w:abstractNumId w:val="11"/>
  </w:num>
  <w:num w:numId="6">
    <w:abstractNumId w:val="10"/>
  </w:num>
  <w:num w:numId="7">
    <w:abstractNumId w:val="2"/>
  </w:num>
  <w:num w:numId="8">
    <w:abstractNumId w:val="9"/>
  </w:num>
  <w:num w:numId="9">
    <w:abstractNumId w:val="4"/>
  </w:num>
  <w:num w:numId="10">
    <w:abstractNumId w:val="3"/>
  </w:num>
  <w:num w:numId="11">
    <w:abstractNumId w:val="6"/>
  </w:num>
  <w:num w:numId="12">
    <w:abstractNumId w:val="8"/>
  </w:num>
  <w:num w:numId="13">
    <w:abstractNumId w:val="14"/>
  </w:num>
  <w:num w:numId="14">
    <w:abstractNumId w:val="1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78"/>
    <w:rsid w:val="009D5A45"/>
    <w:rsid w:val="00E02878"/>
    <w:rsid w:val="00EC7F24"/>
    <w:rsid w:val="00F0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6CE1B"/>
  <w15:chartTrackingRefBased/>
  <w15:docId w15:val="{D0FE0D02-05ED-4111-B76F-F5998A651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44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44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044D6"/>
    <w:rPr>
      <w:b/>
      <w:bCs/>
    </w:rPr>
  </w:style>
  <w:style w:type="paragraph" w:styleId="a4">
    <w:name w:val="List Paragraph"/>
    <w:basedOn w:val="a"/>
    <w:uiPriority w:val="34"/>
    <w:qFormat/>
    <w:rsid w:val="00F04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1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Voshod Nester</dc:creator>
  <cp:keywords/>
  <dc:description/>
  <cp:lastModifiedBy>Voshod Nester</cp:lastModifiedBy>
  <cp:revision>3</cp:revision>
  <dcterms:created xsi:type="dcterms:W3CDTF">2024-05-29T22:48:00Z</dcterms:created>
  <dcterms:modified xsi:type="dcterms:W3CDTF">2024-05-29T23:12:00Z</dcterms:modified>
</cp:coreProperties>
</file>