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jc w:val="center"/>
        <w:rPr>
          <w:rFonts w:ascii="FreeSerif" w:hAnsi="FreeSerif" w:cs="FreeSerif"/>
          <w:sz w:val="24"/>
          <w:szCs w:val="24"/>
          <w:highlight w:val="none"/>
        </w:rPr>
        <w:suppressLineNumbers w:val="0"/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pStyle w:val="873"/>
        <w:suppressLineNumbers w:val="0"/>
      </w:pPr>
      <w:r>
        <w:rPr>
          <w:rFonts w:ascii="FreeSerif" w:hAnsi="FreeSerif" w:cs="FreeSerif"/>
          <w:sz w:val="28"/>
          <w:szCs w:val="28"/>
          <w:highlight w:val="none"/>
        </w:rPr>
        <w:t xml:space="preserve">РАСПРЕДЕЛЁННАЯ СИСТЕМА ПРЕДСТАВЛЕНИЯ ИНФОРМАЦИИ ДЛЯ ОБРАЗОВАТЕЛЬНОЙ ОРГАНИЗАЦИИ</w:t>
      </w:r>
      <w:r>
        <w:rPr>
          <w:rFonts w:ascii="FreeSerif" w:hAnsi="FreeSerif" w:cs="FreeSerif"/>
          <w:sz w:val="28"/>
          <w:szCs w:val="28"/>
          <w:highlight w:val="none"/>
        </w:rPr>
      </w:r>
      <w:r/>
    </w:p>
    <w:p>
      <w:pPr>
        <w:pStyle w:val="873"/>
        <w:rPr>
          <w:rFonts w:ascii="FreeSerif" w:hAnsi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cs="FreeSerif"/>
          <w:sz w:val="28"/>
          <w:szCs w:val="28"/>
          <w:highlight w:val="none"/>
        </w:rPr>
        <w:t xml:space="preserve">Техническое задание</w:t>
      </w:r>
      <w:r>
        <w:rPr>
          <w:rFonts w:ascii="FreeSerif" w:hAnsi="FreeSerif" w:cs="FreeSerif"/>
          <w:sz w:val="22"/>
          <w:szCs w:val="22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  <w:t xml:space="preserve">Титульный лист</w:t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  <w:t xml:space="preserve">Листов 10</w:t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/>
    </w:p>
    <w:p>
      <w:pPr>
        <w:ind w:firstLine="0"/>
        <w:jc w:val="center"/>
        <w:shd w:val="nil" w:color="000000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cs="FreeSerif"/>
          <w:highlight w:val="none"/>
        </w:rPr>
        <w:t xml:space="preserve">2022</w:t>
      </w:r>
      <w:r>
        <w:rPr>
          <w:rFonts w:ascii="FreeSerif" w:hAnsi="FreeSerif" w:cs="FreeSerif"/>
          <w:highlight w:val="none"/>
        </w:rPr>
        <w:br w:type="page" w:clear="all"/>
      </w:r>
      <w:r>
        <w:rPr>
          <w:rFonts w:ascii="FreeSerif" w:hAnsi="FreeSerif" w:cs="FreeSerif"/>
          <w:highlight w:val="none"/>
        </w:rPr>
      </w:r>
      <w:r/>
    </w:p>
    <w:p>
      <w:pPr>
        <w:pStyle w:val="694"/>
        <w:contextualSpacing w:val="0"/>
        <w:ind w:firstLine="0"/>
        <w:jc w:val="center"/>
        <w:spacing w:before="0" w:beforeAutospacing="0" w:after="0" w:afterAutospacing="0"/>
        <w:rPr>
          <w14:ligatures w14:val="none"/>
        </w:rPr>
        <w:suppressLineNumbers w:val="0"/>
      </w:pPr>
      <w:r>
        <w:t xml:space="preserve">1 Введение</w:t>
      </w:r>
      <w:r>
        <w:rPr>
          <w14:ligatures w14:val="none"/>
        </w:rPr>
      </w:r>
      <w:r/>
    </w:p>
    <w:p>
      <w:pPr>
        <w:ind w:firstLine="850"/>
        <w:jc w:val="both"/>
        <w:spacing w:after="0" w:afterAutospacing="0" w:line="360" w:lineRule="auto"/>
        <w:rPr>
          <w14:ligatures w14:val="none"/>
        </w:rPr>
        <w:suppressLineNumbers w:val="0"/>
      </w:pPr>
      <w:r>
        <w:t xml:space="preserve">Распределённая система представления информации для образовательной организации – это система, позволяющая редактировать и представлять различными способами информацию об образовательной организации.</w:t>
      </w:r>
      <w:r/>
    </w:p>
    <w:p>
      <w:pPr>
        <w:pStyle w:val="694"/>
        <w:contextualSpacing w:val="0"/>
        <w:jc w:val="center"/>
        <w:pageBreakBefore/>
        <w:rPr>
          <w14:ligatures w14:val="none"/>
        </w:rPr>
        <w:suppressLineNumbers w:val="0"/>
      </w:pPr>
      <w:r>
        <w:t xml:space="preserve">2 Основания для разработки</w:t>
      </w:r>
      <w:r/>
    </w:p>
    <w:p>
      <w:pPr>
        <w:ind w:left="0" w:right="0" w:firstLine="720"/>
        <w:spacing w:before="0" w:after="240"/>
        <w:rPr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highlight w:val="yellow"/>
        </w:rPr>
      </w:r>
      <w:r>
        <w:t xml:space="preserve">Основанием является заказ на разработку </w:t>
      </w:r>
      <w:r>
        <w:t xml:space="preserve">распределённой системы представления информации для образовательной организации</w:t>
      </w:r>
      <w:r>
        <w:t xml:space="preserve"> от </w:t>
      </w:r>
      <w:r>
        <w:t xml:space="preserve">Государственного бюджетного общеобразовательного учреждения средней общеобразовательной школы №80 с углубленным изучением английского языка Петроградского района Санкт-Петербурга</w:t>
      </w:r>
      <w:r>
        <w:t xml:space="preserve">.</w:t>
      </w:r>
      <w:r/>
    </w:p>
    <w:p>
      <w:pPr>
        <w:pStyle w:val="694"/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3 Назначение разработки</w:t>
      </w:r>
      <w:r>
        <w:rPr>
          <w:rFonts w:ascii="FreeSerif" w:hAnsi="FreeSerif" w:cs="FreeSerif"/>
        </w:rPr>
      </w:r>
      <w:r/>
    </w:p>
    <w:p>
      <w:pPr>
        <w:pStyle w:val="696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</w:rPr>
        <w:t xml:space="preserve">3.1 Функциональное назначение</w:t>
      </w:r>
      <w:r>
        <w:rPr>
          <w:rFonts w:ascii="FreeSerif" w:hAnsi="FreeSerif" w:cs="FreeSerif"/>
        </w:rPr>
      </w:r>
      <w:r/>
    </w:p>
    <w:p>
      <w:pPr>
        <w:shd w:val="nil" w:color="000000"/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Система предоставляет возможности соз</w:t>
      </w:r>
      <w:r>
        <w:rPr>
          <w:rFonts w:ascii="FreeSerif" w:hAnsi="FreeSerif" w:cs="FreeSerif"/>
        </w:rPr>
        <w:t xml:space="preserve">дания расписания занятий для учеников и работников образовательной организации и внесения изменений в созданные расписания. Помимо этого система визуализирует полученные расписания, а также предоставляет возможность добавлять расписания в личный календарь.</w:t>
      </w:r>
      <w:r>
        <w:rPr>
          <w:rFonts w:ascii="FreeSerif" w:hAnsi="FreeSerif" w:cs="FreeSerif"/>
        </w:rPr>
      </w:r>
      <w:r/>
    </w:p>
    <w:p>
      <w:pPr>
        <w:pStyle w:val="696"/>
        <w:spacing w:before="170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</w:rPr>
        <w:t xml:space="preserve">3.2 Эксплуатационное назначение</w:t>
      </w:r>
      <w:r>
        <w:rPr>
          <w:rFonts w:ascii="FreeSerif" w:hAnsi="FreeSerif" w:cs="FreeSerif"/>
        </w:rPr>
      </w:r>
      <w:r/>
    </w:p>
    <w:p>
      <w:pPr>
        <w:shd w:val="nil" w:color="000000"/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Система позволяет облегчить с помощью частичной автоматизации процессы составления, представления и доставки информации о расписаниях занятий работников и учеников образовательной организации.</w:t>
      </w:r>
      <w:r>
        <w:rPr>
          <w:rFonts w:ascii="FreeSerif" w:hAnsi="FreeSerif" w:cs="FreeSerif"/>
        </w:rPr>
      </w:r>
      <w:r/>
    </w:p>
    <w:p>
      <w:pPr>
        <w:pStyle w:val="694"/>
        <w:rPr>
          <w:rFonts w:ascii="FreeSerif" w:hAnsi="FreeSerif" w:cs="FreeSerif"/>
        </w:rPr>
      </w:pPr>
      <w:r>
        <w:rPr>
          <w:rStyle w:val="695"/>
          <w:rFonts w:ascii="FreeSerif" w:hAnsi="FreeSerif" w:cs="FreeSerif"/>
        </w:rPr>
        <w:t xml:space="preserve">4 Требования к программе или программному изделию</w:t>
      </w:r>
      <w:r>
        <w:rPr>
          <w:rStyle w:val="695"/>
          <w:rFonts w:ascii="FreeSerif" w:hAnsi="FreeSerif" w:cs="FreeSerif"/>
        </w:rPr>
      </w:r>
      <w:r/>
    </w:p>
    <w:p>
      <w:pPr>
        <w:pStyle w:val="696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</w:rPr>
        <w:t xml:space="preserve">4.1 Требования к функциональным характеристикам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Система состоит из двух частей: клиентской и серверной, между которыми должно быть налажено взаимодействие.</w:t>
      </w:r>
      <w:r>
        <w:rPr>
          <w:rFonts w:ascii="FreeSerif" w:hAnsi="FreeSerif" w:cs="FreeSerif"/>
        </w:rPr>
      </w:r>
      <w:r/>
    </w:p>
    <w:p>
      <w:pPr>
        <w:pStyle w:val="698"/>
        <w:spacing w:before="57" w:beforeAutospacing="0"/>
        <w:rPr>
          <w14:ligatures w14:val="none"/>
        </w:rPr>
      </w:pPr>
      <w:r>
        <w:rPr>
          <w:highlight w:val="none"/>
        </w:rPr>
        <w:t xml:space="preserve">4.1.1 Требования к серверной части</w:t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Серверная часть должна представлять собой несколько взаимодействующих между собой микросервисов, собранных в виде Docker-контейнеров.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Должно быть организовано хранение информации о расписаниях в базе данных.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  <w:highlight w:val="none"/>
        </w:rPr>
      </w:pPr>
      <w:r>
        <w:rPr>
          <w:rFonts w:ascii="FreeSerif" w:hAnsi="FreeSerif" w:cs="FreeSerif"/>
          <w:highlight w:val="none"/>
        </w:rPr>
        <w:t xml:space="preserve">Также должно быть организовано взаимодействие с базой данных для осуществления представления информации о расписаниях. 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Должен быть реализован </w:t>
      </w:r>
      <w:r>
        <w:rPr>
          <w:rFonts w:ascii="FreeSerif" w:hAnsi="FreeSerif" w:cs="FreeSerif"/>
          <w:highlight w:val="none"/>
        </w:rPr>
        <w:t xml:space="preserve">интерфейс для получения информации о расписаниях, представленной в виде календарей iCal.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Должна быть осуществлена возможность вывода представленной информации.</w:t>
      </w:r>
      <w:r>
        <w:rPr>
          <w:rFonts w:ascii="FreeSerif" w:hAnsi="FreeSerif" w:cs="FreeSerif"/>
        </w:rPr>
      </w:r>
      <w:r/>
    </w:p>
    <w:p>
      <w:pPr>
        <w:pStyle w:val="698"/>
        <w:spacing w:before="57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4.1.2 Требования к клиентской части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  <w:highlight w:val="none"/>
        </w:rPr>
      </w:pPr>
      <w:r>
        <w:rPr>
          <w:rFonts w:ascii="FreeSerif" w:hAnsi="FreeSerif" w:cs="FreeSerif"/>
          <w:highlight w:val="none"/>
        </w:rPr>
        <w:t xml:space="preserve">На клиентской части требуется реализовать два компонента: приложение для создания расписаний и внесения изменений в расписания и </w:t>
      </w:r>
      <w:r>
        <w:rPr>
          <w:rFonts w:ascii="FreeSerif" w:hAnsi="FreeSerif" w:cs="FreeSerif"/>
          <w:highlight w:val="none"/>
        </w:rPr>
        <w:t xml:space="preserve">интерфейс для подключения персонифицированного календаря.</w:t>
      </w:r>
      <w:r>
        <w:rPr>
          <w:rFonts w:ascii="FreeSerif" w:hAnsi="FreeSerif" w:cs="FreeSerif"/>
          <w:highlight w:val="none"/>
        </w:rPr>
      </w:r>
      <w:r/>
    </w:p>
    <w:p>
      <w:pPr>
        <w:pStyle w:val="698"/>
        <w:spacing w:before="57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4.1.3 Требования к взаимодействию клиентской и серверной части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Взаимодействие между клиентской и серверной частями должно осуществляться с помощью HTTP-запросов. Обмен данными о расписаниях между клиентом и сервером осуществляется через обмен сообщениями в формате JSON.</w:t>
      </w:r>
      <w:r>
        <w:rPr>
          <w:rFonts w:ascii="FreeSerif" w:hAnsi="FreeSerif" w:cs="FreeSerif"/>
        </w:rPr>
      </w:r>
      <w:r/>
    </w:p>
    <w:p>
      <w:pPr>
        <w:pStyle w:val="696"/>
        <w:spacing w:before="170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4.2 Требования к надёжности</w:t>
      </w:r>
      <w:r>
        <w:rPr>
          <w:rFonts w:ascii="FreeSerif" w:hAnsi="FreeSerif" w:cs="FreeSerif"/>
        </w:rPr>
      </w:r>
      <w:r/>
    </w:p>
    <w:p>
      <w:pPr>
        <w:pStyle w:val="698"/>
        <w:rPr>
          <w14:ligatures w14:val="none"/>
        </w:rPr>
      </w:pPr>
      <w:r>
        <w:rPr>
          <w:highlight w:val="none"/>
        </w:rPr>
        <w:t xml:space="preserve">4.2.1 Требования к обеспечению устойчивого функционирования системы</w:t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Пользователю, взаимодействующему с системой через веб-браузер должен быть предоставлен непрерывный доступ к веб-сервису, расположенному по определённому адресу. Веб-сервис не должен непредвиденно прерывать свою работу.</w:t>
      </w:r>
      <w:r>
        <w:rPr>
          <w:rFonts w:ascii="FreeSerif" w:hAnsi="FreeSerif" w:cs="FreeSerif"/>
        </w:rPr>
      </w:r>
      <w:r/>
    </w:p>
    <w:p>
      <w:pPr>
        <w:pStyle w:val="698"/>
        <w:spacing w:before="57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4.2.2 Время восстановления после отказа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В случае отказа работы серверной части и последующей недоступности веб-сервиса, время восстановления не должно превышать одни сутки.</w:t>
      </w:r>
      <w:r>
        <w:rPr>
          <w:rFonts w:ascii="FreeSerif" w:hAnsi="FreeSerif" w:cs="FreeSerif"/>
        </w:rPr>
      </w:r>
      <w:r/>
    </w:p>
    <w:p>
      <w:pPr>
        <w:pStyle w:val="698"/>
        <w:spacing w:before="57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4.2.3 Отказы из-за некорректных действий пользователя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После запуска системы на сервере отказ вследствие некорректных действий пользователя должен быть исключён .</w:t>
      </w:r>
      <w:r>
        <w:rPr>
          <w:rFonts w:ascii="FreeSerif" w:hAnsi="FreeSerif" w:cs="FreeSerif"/>
        </w:rPr>
      </w:r>
      <w:r/>
    </w:p>
    <w:p>
      <w:pPr>
        <w:pStyle w:val="696"/>
        <w:spacing w:before="170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4.3 Условия эксплуатации</w:t>
      </w:r>
      <w:r>
        <w:rPr>
          <w:rFonts w:ascii="FreeSerif" w:hAnsi="FreeSerif" w:cs="FreeSerif"/>
        </w:rPr>
      </w:r>
      <w:r/>
    </w:p>
    <w:p>
      <w:pPr>
        <w:pStyle w:val="698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4.3.1 Климатические условия эксплуатация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Требования к климатическим условиям эксплуатации не предъявляются.</w:t>
      </w:r>
      <w:r>
        <w:rPr>
          <w:rFonts w:ascii="FreeSerif" w:hAnsi="FreeSerif" w:cs="FreeSerif"/>
        </w:rPr>
      </w:r>
      <w:r/>
    </w:p>
    <w:p>
      <w:pPr>
        <w:pStyle w:val="698"/>
        <w:spacing w:before="57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4.3.2 Требования к видам обслуживания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Обслуживание не требуется.</w:t>
      </w:r>
      <w:r>
        <w:rPr>
          <w:rFonts w:ascii="FreeSerif" w:hAnsi="FreeSerif" w:cs="FreeSerif"/>
        </w:rPr>
      </w:r>
      <w:r/>
    </w:p>
    <w:p>
      <w:pPr>
        <w:pStyle w:val="698"/>
        <w:spacing w:before="57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4.3.3 Требования к численности и квалификации персонала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Для использования системы достаточно одного человека, обладающего достаточными квалификациями для составления расписания занятий в образовательной организации.</w:t>
      </w:r>
      <w:r>
        <w:rPr>
          <w:rFonts w:ascii="FreeSerif" w:hAnsi="FreeSerif" w:cs="FreeSerif"/>
        </w:rPr>
      </w:r>
      <w:r/>
    </w:p>
    <w:p>
      <w:pPr>
        <w:pStyle w:val="696"/>
        <w:spacing w:before="170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4.4 Требования к составу и параметрам технических средств</w:t>
      </w:r>
      <w:r>
        <w:rPr>
          <w:rFonts w:ascii="FreeSerif" w:hAnsi="FreeSerif" w:cs="FreeSerif"/>
        </w:rPr>
      </w:r>
      <w:r/>
    </w:p>
    <w:p>
      <w:pPr>
        <w:pStyle w:val="698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4.4.1 Требования к серверу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Сервер должен быть совместим с любой из операционных систем, поддерживающей работу Docker.</w:t>
      </w:r>
      <w:r>
        <w:rPr>
          <w:rFonts w:ascii="FreeSerif" w:hAnsi="FreeSerif" w:cs="FreeSerif"/>
        </w:rPr>
      </w:r>
      <w:r/>
    </w:p>
    <w:p>
      <w:pPr>
        <w:pStyle w:val="698"/>
        <w:spacing w:before="57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4.4.2 Требования к клиенту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Компьютер клиента должен иметь доступ к сети, в которой работает сервер, а также на нём должен быть установлен любой веб-браузер.</w:t>
      </w:r>
      <w:r>
        <w:rPr>
          <w:rFonts w:ascii="FreeSerif" w:hAnsi="FreeSerif" w:cs="FreeSerif"/>
        </w:rPr>
      </w:r>
      <w:r/>
    </w:p>
    <w:p>
      <w:pPr>
        <w:pStyle w:val="696"/>
        <w:spacing w:before="170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4.5 Требования к информационной и программной совместимости</w:t>
      </w:r>
      <w:r>
        <w:rPr>
          <w:rFonts w:ascii="FreeSerif" w:hAnsi="FreeSerif" w:cs="FreeSerif"/>
        </w:rPr>
      </w:r>
      <w:r/>
    </w:p>
    <w:p>
      <w:pPr>
        <w:pStyle w:val="698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4.5.1 Требования к исходным кодам и языкам программирования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  <w:highlight w:val="none"/>
        </w:rPr>
      </w:pPr>
      <w:r>
        <w:rPr>
          <w:rFonts w:ascii="FreeSerif" w:hAnsi="FreeSerif" w:cs="FreeSerif"/>
          <w:highlight w:val="none"/>
        </w:rPr>
        <w:t xml:space="preserve">Исходные коды серверной составляющей должны быть написаны на языке программирования Go.</w:t>
      </w:r>
      <w:r>
        <w:rPr>
          <w:rFonts w:ascii="FreeSerif" w:hAnsi="FreeSerif" w:cs="FreeSerif"/>
        </w:rPr>
      </w:r>
      <w:r/>
    </w:p>
    <w:p>
      <w:pPr>
        <w:pStyle w:val="694"/>
        <w:ind w:firstLine="850"/>
        <w:rPr>
          <w14:ligatures w14:val="none"/>
        </w:rPr>
        <w:suppressLineNumbers w:val="0"/>
      </w:pPr>
      <w:r>
        <w:rPr>
          <w:highlight w:val="none"/>
        </w:rPr>
        <w:t xml:space="preserve">5 </w:t>
      </w:r>
      <w:r>
        <w:t xml:space="preserve">Требования к программной документации</w:t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Состав программной документации: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1. Руководство по установке и настройке системы.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2. Руководство пользователя.</w:t>
      </w:r>
      <w:r>
        <w:rPr>
          <w:rFonts w:ascii="FreeSerif" w:hAnsi="FreeSerif" w:cs="FreeSerif"/>
        </w:rPr>
      </w:r>
      <w:r/>
    </w:p>
    <w:p>
      <w:pPr>
        <w:pStyle w:val="694"/>
        <w:spacing w:line="480" w:lineRule="auto"/>
        <w:rPr>
          <w14:ligatures w14:val="none"/>
        </w:rPr>
      </w:pPr>
      <w:r>
        <w:t xml:space="preserve">6 Технико-экономические показатели</w:t>
      </w:r>
      <w:r/>
    </w:p>
    <w:p>
      <w:pPr>
        <w:pStyle w:val="696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</w:rPr>
        <w:t xml:space="preserve">6.1 Ориентировочная экономическая эффективность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В рамках данной работы расчёт экономической эффективности не предусмотрен. Использование разрабатываемой системы сократит время, затрачиваемое на составление, представление и доставку информации о расписаниях в образовательной организации.</w:t>
      </w:r>
      <w:r>
        <w:rPr>
          <w:rFonts w:ascii="FreeSerif" w:hAnsi="FreeSerif" w:cs="FreeSerif"/>
        </w:rPr>
      </w:r>
      <w:r/>
    </w:p>
    <w:p>
      <w:pPr>
        <w:pStyle w:val="696"/>
        <w:spacing w:before="170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6.2 Предполагаемая потребность 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Предполагаемая потребность обуславливается трудоёмкостью процессов составления, представления и доставки информации о расписаниях в образовательной организации.</w:t>
      </w:r>
      <w:r>
        <w:rPr>
          <w:rFonts w:ascii="FreeSerif" w:hAnsi="FreeSerif" w:cs="FreeSerif"/>
        </w:rPr>
      </w:r>
      <w:r/>
    </w:p>
    <w:p>
      <w:pPr>
        <w:pStyle w:val="694"/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7 Стадии и этапы разработки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1. Определение данных, необходимых для работы системы.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2. Проектирование базы данных.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3. Р</w:t>
      </w:r>
      <w:r>
        <w:rPr>
          <w:rFonts w:ascii="FreeSerif" w:hAnsi="FreeSerif" w:cs="FreeSerif"/>
          <w:highlight w:val="none"/>
        </w:rPr>
        <w:t xml:space="preserve">азработка модели и архитектуры распределённой системы</w:t>
      </w:r>
      <w:r>
        <w:rPr>
          <w:rFonts w:ascii="FreeSerif" w:hAnsi="FreeSerif" w:cs="FreeSerif"/>
          <w:highlight w:val="none"/>
        </w:rPr>
        <w:t xml:space="preserve">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4. Разработка микросервиса, отвечающего за создание расписаний и внесения изменений в расписания.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5. Разработка микросервиса, отвечающего за представление расписаний в виде календаря iCal.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6. Разработка микросервиса, отвечающего за представление расписаний в графическом виде.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7. Контейнеризация каждого микросервиса.</w:t>
      </w:r>
      <w:r>
        <w:rPr>
          <w:rFonts w:ascii="FreeSerif" w:hAnsi="FreeSerif" w:cs="FreeSerif"/>
        </w:rPr>
      </w:r>
      <w:r/>
    </w:p>
    <w:p>
      <w:pPr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8. Организация миросервисов, представленных в виде Docker-контейнеров, в </w:t>
      </w:r>
      <w:r>
        <w:rPr>
          <w:rFonts w:ascii="FreeSerif" w:hAnsi="FreeSerif" w:cs="FreeSerif"/>
          <w:highlight w:val="none"/>
        </w:rPr>
        <w:t xml:space="preserve">систему</w:t>
      </w:r>
      <w:r>
        <w:rPr>
          <w:rFonts w:ascii="FreeSerif" w:hAnsi="FreeSerif" w:cs="FreeSerif"/>
          <w:highlight w:val="none"/>
        </w:rPr>
        <w:t xml:space="preserve"> с помощью docker-compose</w:t>
      </w:r>
      <w:r>
        <w:t xml:space="preserve">.</w:t>
      </w:r>
      <w:r>
        <w:rPr>
          <w:rFonts w:ascii="FreeSerif" w:hAnsi="FreeSerif" w:cs="FreeSerif"/>
        </w:rPr>
      </w:r>
      <w:r/>
    </w:p>
    <w:p>
      <w:pPr>
        <w:pStyle w:val="694"/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8 Порядок контроля и приемки</w:t>
      </w:r>
      <w:r>
        <w:rPr>
          <w:rFonts w:ascii="FreeSerif" w:hAnsi="FreeSerif" w:cs="FreeSerif"/>
        </w:rPr>
      </w:r>
      <w:r/>
    </w:p>
    <w:p>
      <w:pPr>
        <w:pStyle w:val="696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8.1 Виды испытаний</w:t>
      </w:r>
      <w:r>
        <w:rPr>
          <w:rFonts w:ascii="FreeSerif" w:hAnsi="FreeSerif" w:cs="FreeSerif"/>
        </w:rPr>
      </w:r>
      <w:r/>
    </w:p>
    <w:p>
      <w:pPr>
        <w:shd w:val="nil" w:color="000000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Проводится проверка корректного выполнения системой заложенных в неё функций, функциональное тестирование системы.</w:t>
      </w:r>
      <w:r>
        <w:rPr>
          <w:rFonts w:ascii="FreeSerif" w:hAnsi="FreeSerif" w:cs="FreeSerif"/>
        </w:rPr>
      </w:r>
      <w:r/>
    </w:p>
    <w:p>
      <w:pPr>
        <w:shd w:val="nil" w:color="000000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Проводится визуальная проверка интерфейса веб-сервиса.</w:t>
      </w:r>
      <w:r>
        <w:rPr>
          <w:rFonts w:ascii="FreeSerif" w:hAnsi="FreeSerif" w:cs="FreeSerif"/>
        </w:rPr>
      </w:r>
      <w:r/>
    </w:p>
    <w:p>
      <w:pPr>
        <w:pStyle w:val="696"/>
        <w:spacing w:before="170" w:beforeAutospacing="0"/>
        <w:rPr>
          <w:rFonts w:ascii="FreeSerif" w:hAnsi="FreeSerif" w:cs="FreeSerif"/>
        </w:rPr>
      </w:pPr>
      <w:r>
        <w:rPr>
          <w:rFonts w:ascii="FreeSerif" w:hAnsi="FreeSerif" w:cs="FreeSerif"/>
          <w:b/>
          <w:bCs/>
          <w:highlight w:val="none"/>
        </w:rPr>
        <w:t xml:space="preserve">8.2 Общие требования к приёмке системы</w:t>
      </w:r>
      <w:r>
        <w:rPr>
          <w:rFonts w:ascii="FreeSerif" w:hAnsi="FreeSerif" w:cs="FreeSerif"/>
        </w:rPr>
      </w:r>
      <w:r/>
    </w:p>
    <w:p>
      <w:pPr>
        <w:shd w:val="nil" w:color="000000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  <w:t xml:space="preserve">Приём системы будет утверждён при: корректной работе системы при различных входных данных и предоставлении документации к продукту.</w:t>
      </w:r>
      <w:r>
        <w:rPr>
          <w:rFonts w:ascii="FreeSerif" w:hAnsi="FreeSerif" w:cs="FreeSerif"/>
        </w:rPr>
      </w:r>
      <w:r/>
    </w:p>
    <w:sectPr>
      <w:headerReference w:type="default" r:id="rId8"/>
      <w:headerReference w:type="even" r:id="rId9"/>
      <w:headerReference w:type="first" r:id="rId10"/>
      <w:footerReference w:type="even" r:id="rId11"/>
      <w:footerReference w:type="first" r:id="rId12"/>
      <w:footnotePr/>
      <w:endnotePr/>
      <w:type w:val="nextPage"/>
      <w:pgSz w:w="11906" w:h="16838" w:orient="portrait"/>
      <w:pgMar w:top="1417" w:right="567" w:bottom="850" w:left="1134" w:header="709" w:footer="709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FreeSerif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</w:pPr>
    <w:fldSimple w:instr="PAGE \* MERGEFORMAT">
      <w:r>
        <w:t xml:space="preserve">1</w:t>
      </w:r>
    </w:fldSimple>
    <w:r/>
    <w:r/>
  </w:p>
  <w:p>
    <w:pPr>
      <w:pStyle w:val="7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</w:pPr>
    <w:r/>
    <w:r/>
  </w:p>
  <w:p>
    <w:pPr>
      <w:pStyle w:val="72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0"/>
    <w:next w:val="870"/>
    <w:link w:val="695"/>
    <w:uiPriority w:val="9"/>
    <w:qFormat/>
    <w:pPr>
      <w:contextualSpacing w:val="0"/>
      <w:ind w:firstLine="850"/>
      <w:jc w:val="center"/>
      <w:keepLines/>
      <w:keepNext/>
      <w:pageBreakBefore/>
      <w:spacing w:before="0" w:beforeAutospacing="0" w:after="0" w:afterAutospacing="0" w:line="480" w:lineRule="auto"/>
      <w:outlineLvl w:val="0"/>
      <w:suppressLineNumbers w:val="0"/>
    </w:pPr>
    <w:rPr>
      <w:rFonts w:ascii="FreeSerif" w:hAnsi="FreeSerif" w:eastAsia="Arial" w:cs="FreeSerif"/>
      <w:b/>
      <w:bCs/>
      <w:sz w:val="32"/>
      <w:szCs w:val="32"/>
    </w:rPr>
  </w:style>
  <w:style w:type="character" w:styleId="695">
    <w:name w:val="Heading 1 Char"/>
    <w:link w:val="694"/>
    <w:uiPriority w:val="9"/>
    <w:rPr>
      <w:rFonts w:ascii="FreeSerif" w:hAnsi="FreeSerif" w:cs="FreeSerif"/>
    </w:rPr>
  </w:style>
  <w:style w:type="paragraph" w:styleId="696">
    <w:name w:val="Heading 2"/>
    <w:basedOn w:val="870"/>
    <w:next w:val="870"/>
    <w:link w:val="697"/>
    <w:uiPriority w:val="9"/>
    <w:unhideWhenUsed/>
    <w:qFormat/>
    <w:pPr>
      <w:spacing w:line="480" w:lineRule="auto"/>
    </w:pPr>
    <w:rPr>
      <w:rFonts w:ascii="FreeSerif" w:hAnsi="FreeSerif" w:cs="FreeSerif"/>
      <w:b/>
      <w:bCs/>
    </w:rPr>
  </w:style>
  <w:style w:type="character" w:styleId="697">
    <w:name w:val="Heading 2 Char"/>
    <w:link w:val="696"/>
    <w:uiPriority w:val="9"/>
    <w:rPr>
      <w:rFonts w:ascii="FreeSerif" w:hAnsi="FreeSerif" w:cs="FreeSerif"/>
      <w:b/>
      <w:bCs/>
    </w:rPr>
  </w:style>
  <w:style w:type="paragraph" w:styleId="698">
    <w:name w:val="Heading 3"/>
    <w:basedOn w:val="870"/>
    <w:next w:val="870"/>
    <w:link w:val="699"/>
    <w:uiPriority w:val="9"/>
    <w:unhideWhenUsed/>
    <w:qFormat/>
    <w:rPr>
      <w:rFonts w:ascii="FreeSerif" w:hAnsi="FreeSerif" w:cs="FreeSerif"/>
      <w:b/>
      <w:bCs/>
    </w:rPr>
  </w:style>
  <w:style w:type="character" w:styleId="699">
    <w:name w:val="Heading 3 Char"/>
    <w:link w:val="698"/>
    <w:uiPriority w:val="9"/>
    <w:rPr>
      <w:rFonts w:ascii="FreeSerif" w:hAnsi="FreeSerif" w:cs="FreeSerif"/>
      <w:b/>
      <w:bCs/>
    </w:rPr>
  </w:style>
  <w:style w:type="paragraph" w:styleId="700">
    <w:name w:val="Heading 4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0"/>
    <w:next w:val="87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ind w:firstLine="0"/>
      <w:jc w:val="center"/>
      <w:spacing w:after="0" w:line="240" w:lineRule="auto"/>
      <w:tabs>
        <w:tab w:val="center" w:pos="7143" w:leader="none"/>
        <w:tab w:val="right" w:pos="14287" w:leader="none"/>
      </w:tabs>
      <w:suppressLineNumbers w:val="0"/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basedOn w:val="8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  <w:pPr>
      <w:ind w:firstLine="850"/>
      <w:jc w:val="both"/>
      <w:spacing w:after="0" w:afterAutospacing="0" w:line="360" w:lineRule="auto"/>
      <w:suppressLineNumbers w:val="0"/>
    </w:pPr>
    <w:rPr>
      <w:rFonts w:ascii="FreeSerif" w:hAnsi="FreeSerif" w:cs="FreeSerif"/>
      <w:sz w:val="28"/>
      <w:szCs w:val="28"/>
    </w:rPr>
  </w:style>
  <w:style w:type="table" w:styleId="8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  <w:style w:type="paragraph" w:styleId="873">
    <w:name w:val="No Spacing"/>
    <w:basedOn w:val="870"/>
    <w:uiPriority w:val="1"/>
    <w:qFormat/>
    <w:pPr>
      <w:ind w:firstLine="0"/>
      <w:jc w:val="center"/>
      <w:suppressLineNumbers w:val="0"/>
    </w:pPr>
  </w:style>
  <w:style w:type="paragraph" w:styleId="874">
    <w:name w:val="List Paragraph"/>
    <w:basedOn w:val="870"/>
    <w:uiPriority w:val="34"/>
    <w:qFormat/>
    <w:pPr>
      <w:contextualSpacing/>
      <w:ind w:left="720"/>
    </w:pPr>
  </w:style>
  <w:style w:type="character" w:styleId="87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5</cp:revision>
  <dcterms:modified xsi:type="dcterms:W3CDTF">2022-12-23T09:46:10Z</dcterms:modified>
</cp:coreProperties>
</file>