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1"/>
        <w:jc w:val="center"/>
        <w:spacing w:before="0" w:beforeAutospacing="0" w:after="200" w:afterAutospacing="0"/>
        <w:rPr>
          <w:rFonts w:ascii="Times" w:hAnsi="Times" w:eastAsiaTheme="minorHAnsi"/>
          <w:sz w:val="20"/>
          <w:szCs w:val="20"/>
        </w:rPr>
      </w:pPr>
      <w:r>
        <w:rPr>
          <w:rFonts w:eastAsiaTheme="minorHAnsi"/>
          <w:color w:val="00000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-228600</wp:posOffset>
                </wp:positionV>
                <wp:extent cx="1372235" cy="1426845"/>
                <wp:effectExtent l="0" t="0" r="0" b="0"/>
                <wp:wrapSquare wrapText="bothSides"/>
                <wp:docPr id="1" name="Изображ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27.05pt;mso-position-horizontal:absolute;mso-position-vertical-relative:text;margin-top:-18.00pt;mso-position-vertical:absolute;width:108.05pt;height:112.35pt;mso-wrap-distance-left:9.00pt;mso-wrap-distance-top:0.00pt;mso-wrap-distance-right:9.00pt;mso-wrap-distance-bottom:0.0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>
        <w:rPr>
          <w:rFonts w:eastAsiaTheme="minorHAnsi"/>
          <w:color w:val="000000"/>
        </w:rPr>
        <w:t xml:space="preserve">И ВЫСШЕГО ОБРАЗОВАНИЯ РОССИЙСКОЙ ФЕДЕРАЦИИ</w:t>
      </w:r>
      <w:r>
        <w:rPr>
          <w:rFonts w:ascii="Times" w:hAnsi="Times" w:eastAsiaTheme="minorHAnsi"/>
          <w:sz w:val="20"/>
          <w:szCs w:val="20"/>
        </w:rPr>
      </w:r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" w:hAnsi="Times" w:eastAsiaTheme="minorHAnsi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val="en-US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-327659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60288;o:allowoverlap:true;o:allowincell:true;mso-position-horizontal-relative:text;margin-left:-25.80pt;mso-position-horizontal:absolute;mso-position-vertical-relative:text;margin-top:6.55pt;mso-position-vertical:absolute;width:501.00pt;height:0.00pt;mso-wrap-distance-left:9.00pt;mso-wrap-distance-top:0.00pt;mso-wrap-distance-right:9.00pt;mso-wrap-distance-bottom:0.00pt;visibility:visible;" path="m0,0l100000,100000e" coordsize="100000,100000" filled="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>
        <w:rPr>
          <w:rFonts w:ascii="Times New Roman" w:hAnsi="Times New Roman" w:eastAsia="Times New Roman"/>
          <w:b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ИНСТИТУТ</w: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lang w:eastAsia="ru-RU"/>
        </w:rPr>
        <w:t xml:space="preserve"> И </w:t>
      </w:r>
      <w:r>
        <w:rPr>
          <w:rFonts w:ascii="Times New Roman" w:hAnsi="Times New Roman" w:eastAsia="Times New Roman"/>
          <w:b/>
          <w:lang w:eastAsia="ru-RU"/>
        </w:rPr>
        <w:br/>
      </w:r>
      <w:r>
        <w:rPr>
          <w:rFonts w:ascii="Times New Roman" w:hAnsi="Times New Roman" w:eastAsia="Times New Roman"/>
          <w:b/>
          <w:lang w:eastAsia="ru-RU"/>
        </w:rPr>
        <w:t xml:space="preserve">ТЕХНОЛОГИЧЕСКОГО ОБРАЗОВАНИЯ</w:t>
      </w:r>
      <w:r>
        <w:rPr>
          <w:rFonts w:ascii="Times New Roman" w:hAnsi="Times New Roman" w:eastAsia="Times New Roman"/>
          <w:b/>
          <w:lang w:eastAsia="ru-RU"/>
        </w:rPr>
      </w:r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</w:t>
      </w:r>
      <w:r>
        <w:rPr>
          <w:rFonts w:ascii="Times New Roman" w:hAnsi="Times New Roman" w:eastAsia="Times New Roman"/>
          <w:b/>
          <w:lang w:eastAsia="ru-RU"/>
        </w:rPr>
        <w:t xml:space="preserve">ых технологий и электронного обучения</w:t>
      </w:r>
      <w:r>
        <w:rPr>
          <w:rFonts w:ascii="Times New Roman" w:hAnsi="Times New Roman" w:eastAsia="Times New Roman"/>
          <w:b/>
          <w:iCs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r/>
      <w:r/>
    </w:p>
    <w:p>
      <w:r/>
      <w:r/>
    </w:p>
    <w:p>
      <w:r/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ОТЧЁТ</w:t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педагогическая</w:t>
      </w:r>
      <w:r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 xml:space="preserve">)</w:t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44</w:t>
      </w:r>
      <w:r>
        <w:rPr>
          <w:rFonts w:ascii="Times New Roman" w:hAnsi="Times New Roman"/>
          <w:sz w:val="26"/>
          <w:szCs w:val="26"/>
        </w:rPr>
        <w:t xml:space="preserve">.04</w:t>
      </w:r>
      <w:r>
        <w:rPr>
          <w:rFonts w:ascii="Times New Roman" w:hAnsi="Times New Roman"/>
          <w:sz w:val="26"/>
          <w:szCs w:val="26"/>
        </w:rPr>
        <w:t xml:space="preserve">.01 – </w:t>
      </w:r>
      <w:r>
        <w:rPr>
          <w:rFonts w:ascii="Times New Roman" w:hAnsi="Times New Roman"/>
          <w:sz w:val="26"/>
          <w:szCs w:val="26"/>
        </w:rPr>
        <w:t xml:space="preserve">Педагогическое образование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” </w:t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направление (</w:t>
      </w:r>
      <w:r>
        <w:rPr>
          <w:rFonts w:ascii="Times New Roman" w:hAnsi="Times New Roman"/>
          <w:sz w:val="26"/>
          <w:szCs w:val="26"/>
        </w:rPr>
        <w:t xml:space="preserve">профиль</w:t>
      </w:r>
      <w:r>
        <w:rPr>
          <w:rFonts w:ascii="Times New Roman" w:hAnsi="Times New Roman"/>
          <w:sz w:val="26"/>
          <w:szCs w:val="26"/>
        </w:rPr>
        <w:t xml:space="preserve">)</w:t>
      </w:r>
      <w:r>
        <w:rPr>
          <w:rFonts w:ascii="Times New Roman" w:hAnsi="Times New Roman"/>
          <w:sz w:val="26"/>
          <w:szCs w:val="26"/>
        </w:rPr>
        <w:t xml:space="preserve">: “</w:t>
      </w:r>
      <w:r>
        <w:rPr>
          <w:rFonts w:ascii="Times New Roman" w:hAnsi="Times New Roman"/>
          <w:sz w:val="26"/>
          <w:szCs w:val="26"/>
        </w:rPr>
        <w:t xml:space="preserve">Корпоративное электронное обучение</w:t>
      </w:r>
      <w:r>
        <w:rPr>
          <w:rFonts w:ascii="Times New Roman" w:hAnsi="Times New Roman"/>
          <w:sz w:val="26"/>
          <w:szCs w:val="26"/>
        </w:rPr>
        <w:t xml:space="preserve">”</w:t>
      </w:r>
      <w:r>
        <w:rPr>
          <w:rFonts w:ascii="Times New Roman" w:hAnsi="Times New Roman"/>
          <w:sz w:val="26"/>
          <w:szCs w:val="26"/>
        </w:rPr>
        <w:t xml:space="preserve">)</w:t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ИТиЭО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д.п.н</w:t>
      </w:r>
      <w:r>
        <w:rPr>
          <w:rFonts w:ascii="Times New Roman" w:hAnsi="Times New Roman"/>
          <w:sz w:val="26"/>
          <w:szCs w:val="26"/>
        </w:rPr>
        <w:t xml:space="preserve">., проф.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Е.З.)</w:t>
      </w:r>
      <w:r>
        <w:rPr>
          <w:rFonts w:ascii="Times New Roman" w:hAnsi="Times New Roman"/>
        </w:rPr>
      </w:r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ТиЭО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</w:t>
      </w:r>
      <w:r>
        <w:rPr>
          <w:rFonts w:ascii="Times New Roman" w:hAnsi="Times New Roman"/>
          <w:sz w:val="26"/>
          <w:szCs w:val="26"/>
          <w:lang w:val="en-US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п</w:t>
      </w:r>
      <w:r>
        <w:rPr>
          <w:rFonts w:ascii="Times New Roman" w:hAnsi="Times New Roman"/>
          <w:sz w:val="26"/>
          <w:szCs w:val="26"/>
          <w:lang w:val="en-US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  <w:lang w:val="en-US"/>
        </w:rPr>
        <w:t xml:space="preserve">.</w:t>
      </w:r>
      <w:r/>
      <w:r>
        <w:rPr>
          <w:rFonts w:ascii="Times New Roman" w:hAnsi="Times New Roman"/>
          <w:sz w:val="26"/>
          <w:szCs w:val="26"/>
          <w:lang w:val="en-US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(Атаян А.М.)</w:t>
      </w:r>
      <w:r>
        <w:rPr>
          <w:rFonts w:ascii="Times New Roman" w:hAnsi="Times New Roman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 курса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(</w:t>
      </w:r>
      <w:r>
        <w:rPr>
          <w:rFonts w:ascii="Times New Roman" w:hAnsi="Times New Roman"/>
        </w:rPr>
        <w:t xml:space="preserve">Исайчев Д.О.)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2024 </w:t>
      </w:r>
      <w:r>
        <w:rPr>
          <w:rFonts w:ascii="Times New Roman" w:hAnsi="Times New Roman"/>
          <w:sz w:val="26"/>
          <w:szCs w:val="26"/>
        </w:rPr>
        <w:t xml:space="preserve">год</w:t>
      </w:r>
      <w:r>
        <w:rPr>
          <w:rFonts w:ascii="Times New Roman" w:hAnsi="Times New Roman"/>
          <w:sz w:val="26"/>
          <w:szCs w:val="26"/>
        </w:rPr>
      </w:r>
    </w:p>
    <w:p>
      <w:pPr>
        <w:pStyle w:val="655"/>
        <w:jc w:val="center"/>
        <w:tabs>
          <w:tab w:val="left" w:pos="1360" w:leader="none"/>
          <w:tab w:val="center" w:pos="4677" w:leader="none"/>
        </w:tabs>
      </w:pPr>
      <w:r>
        <w:t xml:space="preserve">I. Инвариантная самостоятельная работа</w:t>
      </w:r>
      <w:r/>
    </w:p>
    <w:p>
      <w:pPr>
        <w:jc w:val="both"/>
      </w:pPr>
      <w:r/>
      <w:r/>
    </w:p>
    <w:p>
      <w:pPr>
        <w:pStyle w:val="670"/>
        <w:jc w:val="both"/>
        <w:spacing w:after="0"/>
        <w:tabs>
          <w:tab w:val="left" w:pos="-15" w:leader="none"/>
        </w:tabs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pPr>
      <w:r>
        <w:rPr>
          <w:rFonts w:ascii="Times New Roman" w:hAnsi="Times New Roman" w:eastAsiaTheme="minorHAnsi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r>
    </w:p>
    <w:p>
      <w:pPr>
        <w:pStyle w:val="670"/>
        <w:jc w:val="both"/>
        <w:spacing w:after="0"/>
        <w:tabs>
          <w:tab w:val="left" w:pos="-15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61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rFonts w:eastAsiaTheme="minorHAnsi"/>
          <w:color w:val="000000"/>
        </w:rPr>
        <w:t xml:space="preserve">Аннотированный список</w:t>
      </w:r>
      <w:r>
        <w:rPr>
          <w:rFonts w:eastAsiaTheme="minorHAnsi"/>
          <w:color w:val="000000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685989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eastAsiaTheme="minorHAnsi"/>
          <w:color w:val="000000"/>
        </w:rPr>
      </w:r>
      <w:r>
        <w:rPr>
          <w:rFonts w:eastAsiaTheme="minorHAnsi"/>
          <w:color w:val="000000"/>
        </w:rPr>
      </w:r>
    </w:p>
    <w:p>
      <w:pPr>
        <w:pStyle w:val="661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w:rPr>
          <w:rFonts w:eastAsiaTheme="minorHAnsi"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b/>
          <w:i/>
        </w:rPr>
      </w:pPr>
      <w:r>
        <w:rPr>
          <w:b/>
          <w:i/>
        </w:rPr>
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  <w:r>
        <w:rPr>
          <w:b/>
          <w:i/>
        </w:rPr>
      </w:r>
    </w:p>
    <w:p>
      <w:pPr>
        <w:pStyle w:val="661"/>
        <w:jc w:val="both"/>
        <w:spacing w:before="0" w:beforeAutospacing="0" w:after="0" w:afterAutospacing="0"/>
      </w:pPr>
      <w:r/>
      <w:r/>
    </w:p>
    <w:p>
      <w:pPr>
        <w:pStyle w:val="661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Текст выступления</w:t>
      </w:r>
      <w:r>
        <w:rPr>
          <w:rFonts w:eastAsiaTheme="minorHAnsi"/>
          <w:color w:val="000000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944391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59.00pt;height:159.00pt;mso-wrap-distance-left:0.00pt;mso-wrap-distance-top:0.00pt;mso-wrap-distance-right:0.00pt;mso-wrap-distance-bottom:0.00pt;rotation:0;" stroked="false">
                <v:path textboxrect="0,0,0,0"/>
                <v:imagedata r:id="rId11" o:title=""/>
              </v:shape>
            </w:pict>
          </mc:Fallback>
        </mc:AlternateContent>
      </w:r>
      <w:r/>
      <w:r>
        <w:rPr>
          <w:color w:val="000000"/>
        </w:rPr>
      </w:r>
      <w:r>
        <w:rPr>
          <w:color w:val="000000"/>
        </w:rPr>
      </w:r>
    </w:p>
    <w:p>
      <w:pPr>
        <w:shd w:val="nil"/>
        <w:rPr>
          <w:color w:val="000000"/>
        </w:rPr>
      </w:pPr>
      <w:r>
        <w:rPr>
          <w:color w:val="000000"/>
        </w:rPr>
        <w:br w:type="page" w:clear="all"/>
      </w:r>
      <w:r>
        <w:rPr>
          <w:color w:val="000000"/>
        </w:rPr>
      </w:r>
    </w:p>
    <w:p>
      <w:pPr>
        <w:pStyle w:val="670"/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Задание 1.2.</w:t>
      </w:r>
      <w:r>
        <w:rPr>
          <w:b/>
          <w:color w:val="000000"/>
        </w:rPr>
        <w:t xml:space="preserve"> 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Изучение и анализ образовательных порталов (отечественных и зарубежных).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</w:p>
    <w:p>
      <w:pPr>
        <w:spacing w:after="0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Аннотированный список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504630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pStyle w:val="670"/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r>
    </w:p>
    <w:p>
      <w:pPr>
        <w:pStyle w:val="670"/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r>
    </w:p>
    <w:p>
      <w:pPr>
        <w:pStyle w:val="661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Текст выступления</w:t>
      </w:r>
      <w:r>
        <w:rPr>
          <w:rFonts w:eastAsiaTheme="minorHAnsi"/>
          <w:color w:val="000000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361823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59.00pt;height:159.00pt;mso-wrap-distance-left:0.00pt;mso-wrap-distance-top:0.00pt;mso-wrap-distance-right:0.00pt;mso-wrap-distance-bottom:0.00pt;rotation:0;" stroked="false">
                <v:path textboxrect="0,0,0,0"/>
                <v:imagedata r:id="rId12" o:title=""/>
              </v:shape>
            </w:pict>
          </mc:Fallback>
        </mc:AlternateContent>
      </w:r>
      <w:r/>
      <w:r>
        <w:rPr>
          <w:rFonts w:eastAsiaTheme="minorHAnsi"/>
          <w:color w:val="000000"/>
        </w:rPr>
      </w:r>
      <w:r>
        <w:rPr>
          <w:rFonts w:eastAsiaTheme="minorHAnsi"/>
          <w:color w:val="000000"/>
        </w:rPr>
      </w:r>
    </w:p>
    <w:p>
      <w:pPr>
        <w:shd w:val="nil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  <w:br w:type="page" w:clear="all"/>
      </w:r>
      <w:r>
        <w:rPr>
          <w:rFonts w:ascii="Times" w:hAnsi="Times" w:eastAsiaTheme="minorHAnsi"/>
          <w:sz w:val="20"/>
          <w:szCs w:val="2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1.3. </w:t>
      </w:r>
      <w:r>
        <w:rPr>
          <w:rFonts w:eastAsiaTheme="minorHAnsi"/>
          <w:b/>
          <w:i/>
          <w:color w:val="000000"/>
        </w:rPr>
        <w:t xml:space="preserve"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t xml:space="preserve">Примечание</w:t>
      </w:r>
      <w:r>
        <w:t xml:space="preserve">: </w:t>
      </w:r>
      <w:r>
        <w:rPr>
          <w:rFonts w:eastAsiaTheme="minorHAnsi"/>
          <w:color w:val="000000"/>
        </w:rPr>
        <w:t xml:space="preserve">Интеллект-карта</w:t>
      </w:r>
      <w:r>
        <w:rPr>
          <w:rFonts w:eastAsiaTheme="minorHAnsi"/>
          <w:color w:val="000000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910706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1.4</w:t>
      </w:r>
      <w:r>
        <w:rPr>
          <w:b/>
        </w:rPr>
        <w:t xml:space="preserve">. </w:t>
      </w:r>
      <w:r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одного  занятия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t xml:space="preserve">Примечание</w:t>
      </w:r>
      <w:r>
        <w:t xml:space="preserve">: </w:t>
      </w:r>
      <w:r>
        <w:rPr>
          <w:rFonts w:eastAsiaTheme="minorHAnsi"/>
          <w:color w:val="000000"/>
        </w:rPr>
        <w:t xml:space="preserve">Интеллект-карта</w:t>
      </w:r>
      <w:r>
        <w:rPr>
          <w:rFonts w:eastAsiaTheme="minorHAnsi"/>
          <w:color w:val="000000"/>
        </w:rPr>
        <w:t xml:space="preserve">, ЭУМК</w:t>
      </w:r>
      <w:r>
        <w:rPr>
          <w:rFonts w:eastAsiaTheme="minorHAnsi"/>
          <w:color w:val="000000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555858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eastAsiaTheme="minorHAnsi"/>
          <w:color w:val="000000"/>
        </w:rPr>
      </w:r>
      <w:r>
        <w:rPr>
          <w:rFonts w:eastAsiaTheme="minorHAnsi"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shd w:val="nil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  <w:br w:type="page" w:clear="all"/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1.5</w:t>
      </w:r>
      <w:r>
        <w:rPr>
          <w:b/>
        </w:rPr>
        <w:t xml:space="preserve">. </w:t>
      </w:r>
      <w:r>
        <w:rPr>
          <w:rFonts w:eastAsiaTheme="minorHAnsi"/>
          <w:b/>
          <w:i/>
          <w:color w:val="000000"/>
        </w:rPr>
        <w:t xml:space="preserve">Проектирование и разработка фрагмента электронного образовательного ресурса в среде дистанционного обучения для проведения занятия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661"/>
        <w:jc w:val="both"/>
        <w:spacing w:before="0" w:beforeAutospacing="0" w:after="0" w:afterAutospacing="0"/>
      </w:pPr>
      <w:r>
        <w:t xml:space="preserve">Примечание</w:t>
      </w:r>
      <w:r>
        <w:t xml:space="preserve">: Фрагмент электронного образовательного ресурса</w:t>
      </w:r>
      <w:r/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5447789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1.6</w:t>
      </w:r>
      <w:r>
        <w:rPr>
          <w:b/>
        </w:rPr>
        <w:t xml:space="preserve">. </w:t>
      </w:r>
      <w:r>
        <w:rPr>
          <w:rFonts w:eastAsiaTheme="minorHAnsi"/>
          <w:b/>
          <w:i/>
          <w:color w:val="000000"/>
        </w:rPr>
        <w:t xml:space="preserve">Посещение и анализ занятий, проводимых преподавателем (учителем).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661"/>
        <w:jc w:val="both"/>
        <w:spacing w:before="0" w:beforeAutospacing="0" w:after="0" w:afterAutospacing="0"/>
      </w:pPr>
      <w:r>
        <w:t xml:space="preserve">Примечание</w:t>
      </w:r>
      <w:r>
        <w:t xml:space="preserve">: Анализ</w:t>
      </w:r>
      <w:r/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jc w:val="both"/>
        <w:spacing w:before="0" w:beforeAutospacing="0" w:after="0" w:afterAutospacing="0"/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191020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/>
      <w:r/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bCs/>
          <w:i/>
          <w:color w:val="000000"/>
        </w:rPr>
      </w:pPr>
      <w:r>
        <w:rPr>
          <w:rFonts w:eastAsiaTheme="minorHAnsi"/>
          <w:b/>
          <w:i/>
          <w:color w:val="000000"/>
          <w:highlight w:val="none"/>
        </w:rPr>
      </w:r>
      <w:r>
        <w:rPr>
          <w:rFonts w:eastAsiaTheme="minorHAnsi"/>
          <w:b/>
          <w:i/>
          <w:color w:val="000000"/>
          <w:highlight w:val="none"/>
        </w:rPr>
      </w:r>
    </w:p>
    <w:p>
      <w:pPr>
        <w:shd w:val="nil"/>
        <w:rPr>
          <w:rFonts w:eastAsiaTheme="minorHAnsi"/>
          <w:b/>
          <w:bCs/>
          <w:i/>
          <w:color w:val="000000"/>
          <w:highlight w:val="none"/>
        </w:rPr>
      </w:pPr>
      <w:r>
        <w:rPr>
          <w:rFonts w:eastAsiaTheme="minorHAnsi"/>
          <w:b/>
          <w:i/>
          <w:color w:val="000000"/>
          <w:highlight w:val="none"/>
        </w:rPr>
        <w:br w:type="page" w:clear="all"/>
      </w:r>
      <w:r>
        <w:rPr>
          <w:rFonts w:eastAsiaTheme="minorHAnsi"/>
          <w:b/>
          <w:i/>
          <w:color w:val="000000"/>
          <w:highlight w:val="none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bCs/>
          <w:i/>
          <w:color w:val="000000"/>
          <w:highlight w:val="none"/>
        </w:rPr>
      </w:pPr>
      <w:r>
        <w:rPr>
          <w:b/>
        </w:rPr>
        <w:t xml:space="preserve">Задание 1.7</w:t>
      </w:r>
      <w:r>
        <w:rPr>
          <w:b/>
        </w:rPr>
        <w:t xml:space="preserve">.</w:t>
      </w:r>
      <w:r>
        <w:rPr>
          <w:b/>
        </w:rPr>
        <w:t xml:space="preserve"> </w:t>
      </w:r>
      <w:r>
        <w:rPr>
          <w:rFonts w:eastAsiaTheme="minorHAnsi"/>
          <w:b/>
          <w:i/>
          <w:color w:val="000000"/>
        </w:rPr>
        <w:t xml:space="preserve">Проведение самоанализа </w:t>
      </w:r>
      <w:r>
        <w:rPr>
          <w:rFonts w:eastAsiaTheme="minorHAnsi"/>
          <w:b/>
          <w:i/>
          <w:color w:val="000000"/>
        </w:rPr>
        <w:t xml:space="preserve">профессиональнои</w:t>
      </w:r>
      <w:r>
        <w:rPr>
          <w:rFonts w:eastAsiaTheme="minorHAnsi"/>
          <w:b/>
          <w:i/>
          <w:color w:val="000000"/>
        </w:rPr>
        <w:t xml:space="preserve">̆ деятельности при прохождении практики</w:t>
      </w:r>
      <w:r>
        <w:rPr>
          <w:rFonts w:eastAsiaTheme="minorHAnsi"/>
          <w:b/>
          <w:bCs/>
          <w:i/>
          <w:color w:val="000000"/>
          <w:highlight w:val="none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661"/>
        <w:jc w:val="both"/>
        <w:spacing w:before="0" w:beforeAutospacing="0" w:after="0" w:afterAutospacing="0"/>
      </w:pPr>
      <w:r>
        <w:t xml:space="preserve">Примечание</w:t>
      </w:r>
      <w:r>
        <w:t xml:space="preserve">: Самоанализ</w:t>
      </w:r>
      <w:r/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915970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shd w:val="nil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pStyle w:val="655"/>
        <w:jc w:val="center"/>
        <w:rPr>
          <w:lang w:eastAsia="ru-RU"/>
        </w:rPr>
      </w:pPr>
      <w:r>
        <w:rPr>
          <w:lang w:val="en-US" w:eastAsia="ru-RU"/>
        </w:rPr>
        <w:t xml:space="preserve">II</w:t>
      </w:r>
      <w:r>
        <w:rPr>
          <w:lang w:eastAsia="ru-RU"/>
        </w:rPr>
        <w:t xml:space="preserve">. </w:t>
      </w:r>
      <w:r>
        <w:rPr>
          <w:lang w:eastAsia="ru-RU"/>
        </w:rPr>
        <w:t xml:space="preserve">Вариативная самостоятельная работа</w:t>
      </w:r>
      <w:r>
        <w:rPr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(выбрать одно из заданий с одинаковыми номерами)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2.1. </w:t>
      </w:r>
      <w:r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</w:pPr>
      <w:r/>
      <w:r/>
    </w:p>
    <w:p>
      <w:pPr>
        <w:pStyle w:val="661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t xml:space="preserve">Создание рекомендаций (электронный формат) "ЭО: стандарты и нормативно-правовая база"</w:t>
      </w:r>
      <w:r>
        <w:rPr>
          <w:rFonts w:eastAsiaTheme="minorHAnsi"/>
          <w:color w:val="000000"/>
        </w:rPr>
      </w:r>
    </w:p>
    <w:p>
      <w:pPr>
        <w:ind w:left="720"/>
        <w:jc w:val="both"/>
        <w:spacing w:after="0" w:line="240" w:lineRule="auto"/>
        <w:rPr>
          <w:rFonts w:ascii="Noto Sans Symbols" w:hAnsi="Noto Sans Symbols" w:eastAsiaTheme="minorHAnsi"/>
          <w:color w:val="000000"/>
          <w:lang w:eastAsia="ru-RU"/>
        </w:rPr>
      </w:pPr>
      <w:r>
        <w:rPr>
          <w:rFonts w:ascii="Noto Sans Symbols" w:hAnsi="Noto Sans Symbols" w:eastAsiaTheme="minorHAnsi"/>
          <w:color w:val="000000"/>
          <w:lang w:eastAsia="ru-RU"/>
        </w:rPr>
      </w:r>
      <w:r>
        <w:rPr>
          <w:rFonts w:ascii="Noto Sans Symbols" w:hAnsi="Noto Sans Symbols" w:eastAsiaTheme="minorHAnsi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Рекомендации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1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363074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shd w:val="nil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  <w:br w:type="page" w:clear="all"/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2.1.</w:t>
      </w:r>
      <w:r>
        <w:rPr>
          <w:rFonts w:eastAsiaTheme="minorHAnsi"/>
          <w:b/>
          <w:color w:val="000000"/>
        </w:rPr>
        <w:t xml:space="preserve"> </w:t>
      </w:r>
      <w:r>
        <w:rPr>
          <w:rFonts w:eastAsiaTheme="minorHAnsi"/>
          <w:b/>
          <w:i/>
          <w:color w:val="000000"/>
        </w:rPr>
        <w:t xml:space="preserve">Изучение стандартов ЭО (выполняется в группе).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br/>
        <w:t xml:space="preserve">Создание рекомендаций (электронный формат) "ЭО: стандарты и нормативно-правовая база"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</w:r>
      <w:r>
        <w:rPr>
          <w:rFonts w:ascii="Times" w:hAnsi="Times"/>
          <w:sz w:val="20"/>
          <w:szCs w:val="20"/>
        </w:rPr>
      </w:r>
    </w:p>
    <w:p>
      <w:pPr>
        <w:spacing w:after="0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Рекомендации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>
        <w:rPr>
          <w:rFonts w:eastAsiaTheme="minorHAnsi"/>
          <w:b/>
          <w:color w:val="000000"/>
        </w:rPr>
        <w:t xml:space="preserve">2.2.</w:t>
      </w:r>
      <w:r>
        <w:rPr>
          <w:rFonts w:eastAsiaTheme="minorHAnsi"/>
          <w:b/>
          <w:color w:val="000000"/>
        </w:rPr>
        <w:t xml:space="preserve">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 xml:space="preserve">й/слушателей системы ПК и др. (</w:t>
      </w:r>
      <w:r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ascii="Times" w:hAnsi="Times" w:eastAsiaTheme="minorHAnsi"/>
          <w:b/>
          <w:i/>
          <w:sz w:val="20"/>
          <w:szCs w:val="20"/>
        </w:rPr>
      </w:pPr>
      <w:r>
        <w:rPr>
          <w:rFonts w:ascii="Times" w:hAnsi="Times" w:eastAsiaTheme="minorHAnsi"/>
          <w:b/>
          <w:i/>
          <w:sz w:val="20"/>
          <w:szCs w:val="20"/>
        </w:rPr>
      </w:r>
      <w:r>
        <w:rPr>
          <w:rFonts w:ascii="Times" w:hAnsi="Times" w:eastAsiaTheme="minorHAnsi"/>
          <w:b/>
          <w:i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Конспект и сопровождение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w:rPr>
          <w:rFonts w:ascii="Times" w:hAnsi="Times" w:eastAsia="Times New Roman"/>
          <w:sz w:val="20"/>
          <w:szCs w:val="20"/>
          <w:lang w:eastAsia="ru-RU"/>
        </w:rPr>
      </w:r>
    </w:p>
    <w:p>
      <w:pPr>
        <w:shd w:val="nil"/>
        <w:rPr>
          <w:rFonts w:ascii="Times" w:hAnsi="Times" w:eastAsiaTheme="minorHAnsi"/>
          <w:b/>
          <w:bCs/>
          <w:i/>
          <w:sz w:val="20"/>
          <w:szCs w:val="20"/>
          <w:lang w:eastAsia="ru-RU"/>
        </w:rPr>
      </w:pPr>
      <w:r>
        <w:rPr>
          <w:rFonts w:ascii="Times" w:hAnsi="Times" w:eastAsiaTheme="minorHAnsi"/>
          <w:b/>
          <w:i/>
          <w:sz w:val="20"/>
          <w:szCs w:val="20"/>
          <w:lang w:eastAsia="ru-RU"/>
        </w:rPr>
      </w:r>
      <w:r>
        <w:rPr>
          <w:rFonts w:ascii="Times" w:hAnsi="Times" w:eastAsiaTheme="minorHAnsi"/>
          <w:b/>
          <w:i/>
          <w:sz w:val="20"/>
          <w:szCs w:val="20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2.2.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 xml:space="preserve">й/слушателей системы ПК и др. (</w:t>
      </w:r>
      <w:r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проведения вебинаров в корпоративном обучении".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</w:r>
      <w:r>
        <w:rPr>
          <w:rFonts w:eastAsiaTheme="minorHAnsi"/>
          <w:b/>
          <w:i/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Конспект и сопровождение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1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8203537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shd w:val="nil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2.2.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tabs>
          <w:tab w:val="left" w:pos="3585" w:leader="none"/>
        </w:tabs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ab/>
      </w:r>
      <w:r>
        <w:rPr>
          <w:rFonts w:eastAsiaTheme="minorHAnsi"/>
          <w:b/>
          <w:i/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Конспект и сопровождение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2.2.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 xml:space="preserve">й/слушателей системы ПК и др. (</w:t>
      </w:r>
      <w:r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технология проведения лекций в режиме </w:t>
      </w:r>
      <w:r>
        <w:rPr>
          <w:rFonts w:eastAsiaTheme="minorHAnsi"/>
          <w:b/>
          <w:i/>
          <w:color w:val="000000"/>
        </w:rPr>
        <w:t xml:space="preserve">on-line</w:t>
      </w:r>
      <w:r>
        <w:rPr>
          <w:rFonts w:eastAsiaTheme="minorHAnsi"/>
          <w:b/>
          <w:i/>
          <w:color w:val="000000"/>
        </w:rPr>
        <w:t xml:space="preserve"> для корпоративного обучения".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  <w:tab/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</w:r>
      <w:r>
        <w:rPr>
          <w:rFonts w:eastAsiaTheme="minorHAnsi"/>
          <w:b/>
          <w:i/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Конспект и сопровождение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2.2.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 xml:space="preserve">й/слушателей системы ПК и др. (</w:t>
      </w:r>
      <w:r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Конспект и сопровождение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2.2.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 xml:space="preserve">й/слушателей системы ПК и др. (</w:t>
      </w:r>
      <w:r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"Мобильные технологии обучения в корпоративном обучении". 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</w:r>
    </w:p>
    <w:p>
      <w:pPr>
        <w:pStyle w:val="661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Конспект и сопровождение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shd w:val="nil"/>
        <w:rPr>
          <w:rFonts w:ascii="Times" w:hAnsi="Times" w:eastAsiaTheme="minorHAnsi"/>
          <w:b/>
          <w:bCs/>
          <w:sz w:val="20"/>
          <w:szCs w:val="20"/>
          <w:lang w:eastAsia="ru-RU"/>
        </w:rPr>
      </w:pPr>
      <w:r>
        <w:rPr>
          <w:rFonts w:ascii="Times" w:hAnsi="Times" w:eastAsiaTheme="minorHAnsi"/>
          <w:b/>
          <w:sz w:val="20"/>
          <w:szCs w:val="20"/>
          <w:lang w:eastAsia="ru-RU"/>
        </w:rPr>
        <w:br w:type="page" w:clear="all"/>
      </w:r>
      <w:r>
        <w:rPr>
          <w:rFonts w:ascii="Times" w:hAnsi="Times" w:eastAsiaTheme="minorHAnsi"/>
          <w:b/>
          <w:sz w:val="20"/>
          <w:szCs w:val="20"/>
          <w:lang w:eastAsia="ru-RU"/>
        </w:rPr>
      </w:r>
    </w:p>
    <w:p>
      <w:pPr>
        <w:pStyle w:val="661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2.3</w:t>
      </w:r>
      <w:r>
        <w:rPr>
          <w:b/>
          <w:color w:val="000000"/>
        </w:rPr>
        <w:t xml:space="preserve">. </w:t>
      </w:r>
      <w:r>
        <w:rPr>
          <w:rFonts w:eastAsiaTheme="minorHAnsi"/>
          <w:b/>
          <w:i/>
          <w:color w:val="000000"/>
        </w:rPr>
        <w:t xml:space="preserve">Определение направлений профессионального самообразования</w:t>
      </w:r>
      <w:r>
        <w:rPr>
          <w:rFonts w:eastAsiaTheme="minorHAnsi"/>
          <w:b/>
          <w:i/>
          <w:color w:val="000000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Перечень с комментариями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1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574616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jc w:val="both"/>
        <w:spacing w:line="240" w:lineRule="auto"/>
        <w:rPr>
          <w:rFonts w:ascii="Times" w:hAnsi="Times" w:eastAsiaTheme="minorHAnsi"/>
          <w:b/>
          <w:sz w:val="20"/>
          <w:szCs w:val="20"/>
          <w:lang w:eastAsia="ru-RU"/>
        </w:rPr>
      </w:pPr>
      <w:r>
        <w:rPr>
          <w:rFonts w:ascii="Times" w:hAnsi="Times" w:eastAsiaTheme="minorHAnsi"/>
          <w:b/>
          <w:sz w:val="20"/>
          <w:szCs w:val="20"/>
          <w:lang w:eastAsia="ru-RU"/>
        </w:rPr>
      </w:r>
      <w:r>
        <w:rPr>
          <w:rFonts w:ascii="Times" w:hAnsi="Times" w:eastAsiaTheme="minorHAnsi"/>
          <w:b/>
          <w:sz w:val="20"/>
          <w:szCs w:val="20"/>
          <w:lang w:eastAsia="ru-RU"/>
        </w:rPr>
      </w:r>
    </w:p>
    <w:p>
      <w:pPr>
        <w:pStyle w:val="661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2.3</w:t>
      </w:r>
      <w:r>
        <w:rPr>
          <w:b/>
          <w:color w:val="000000"/>
        </w:rPr>
        <w:t xml:space="preserve">. </w:t>
      </w:r>
      <w:r>
        <w:rPr>
          <w:rFonts w:eastAsiaTheme="minorHAnsi"/>
          <w:b/>
          <w:i/>
          <w:color w:val="000000"/>
        </w:rPr>
        <w:t xml:space="preserve">Определение технологий профессионального самообразования.</w:t>
      </w:r>
      <w:r>
        <w:rPr>
          <w:rFonts w:eastAsiaTheme="minorHAnsi"/>
          <w:b/>
          <w:i/>
          <w:color w:val="000000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Перечень с комментариями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70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r/>
      <w:r/>
    </w:p>
    <w:p>
      <w:r/>
      <w:r/>
    </w:p>
    <w:p>
      <w:r/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(подпись руководителя)</w:t>
      </w:r>
      <w:r>
        <w:rPr>
          <w:rFonts w:ascii="Times New Roman" w:hAnsi="Times New Roman"/>
          <w:sz w:val="28"/>
          <w:szCs w:val="28"/>
          <w:vertAlign w:val="superscript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(подпись студента)</w:t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502040504020204"/>
  </w:font>
  <w:font w:name="Times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1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6"/>
    <w:link w:val="65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54"/>
    <w:next w:val="65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6"/>
    <w:link w:val="34"/>
    <w:uiPriority w:val="10"/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6"/>
    <w:link w:val="42"/>
    <w:uiPriority w:val="99"/>
  </w:style>
  <w:style w:type="paragraph" w:styleId="44">
    <w:name w:val="Footer"/>
    <w:basedOn w:val="65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6"/>
    <w:link w:val="44"/>
    <w:uiPriority w:val="99"/>
  </w:style>
  <w:style w:type="character" w:styleId="47">
    <w:name w:val="Caption Char"/>
    <w:basedOn w:val="666"/>
    <w:link w:val="44"/>
    <w:uiPriority w:val="99"/>
  </w:style>
  <w:style w:type="table" w:styleId="49">
    <w:name w:val="Table Grid Light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6"/>
    <w:uiPriority w:val="99"/>
    <w:unhideWhenUsed/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6"/>
    <w:uiPriority w:val="99"/>
    <w:semiHidden/>
    <w:unhideWhenUsed/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rPr>
      <w:rFonts w:ascii="Calibri" w:hAnsi="Calibri" w:eastAsia="Calibri" w:cs="Times New Roman"/>
    </w:rPr>
  </w:style>
  <w:style w:type="paragraph" w:styleId="655">
    <w:name w:val="Heading 1"/>
    <w:basedOn w:val="654"/>
    <w:next w:val="654"/>
    <w:link w:val="669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56" w:default="1">
    <w:name w:val="Default Paragraph Font"/>
    <w:uiPriority w:val="1"/>
    <w:semiHidden/>
    <w:unhideWhenUsed/>
  </w:style>
  <w:style w:type="table" w:styleId="6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8" w:default="1">
    <w:name w:val="No List"/>
    <w:uiPriority w:val="99"/>
    <w:semiHidden/>
    <w:unhideWhenUsed/>
  </w:style>
  <w:style w:type="paragraph" w:styleId="659">
    <w:name w:val="List Paragraph"/>
    <w:basedOn w:val="654"/>
    <w:uiPriority w:val="34"/>
    <w:qFormat/>
    <w:pPr>
      <w:contextualSpacing/>
      <w:ind w:left="720"/>
    </w:pPr>
  </w:style>
  <w:style w:type="character" w:styleId="660">
    <w:name w:val="Hyperlink"/>
    <w:basedOn w:val="656"/>
    <w:uiPriority w:val="99"/>
    <w:unhideWhenUsed/>
    <w:rPr>
      <w:color w:val="0000ff"/>
      <w:u w:val="single"/>
    </w:rPr>
  </w:style>
  <w:style w:type="paragraph" w:styleId="661">
    <w:name w:val="Normal (Web)"/>
    <w:basedOn w:val="65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62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3" w:customStyle="1">
    <w:name w:val="apple-tab-span"/>
    <w:basedOn w:val="656"/>
  </w:style>
  <w:style w:type="character" w:styleId="664" w:customStyle="1">
    <w:name w:val="im_log_match"/>
    <w:basedOn w:val="656"/>
  </w:style>
  <w:style w:type="table" w:styleId="665">
    <w:name w:val="Table Grid"/>
    <w:basedOn w:val="6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66">
    <w:name w:val="Caption"/>
    <w:basedOn w:val="654"/>
    <w:next w:val="654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67">
    <w:name w:val="Balloon Text"/>
    <w:basedOn w:val="654"/>
    <w:link w:val="6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68" w:customStyle="1">
    <w:name w:val="Текст выноски Знак"/>
    <w:basedOn w:val="656"/>
    <w:link w:val="667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69" w:customStyle="1">
    <w:name w:val="Заголовок 1 Знак"/>
    <w:basedOn w:val="656"/>
    <w:link w:val="655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70" w:customStyle="1">
    <w:name w:val="Обычный1"/>
    <w:rPr>
      <w:rFonts w:ascii="Calibri" w:hAnsi="Calibri" w:eastAsia="Calibri" w:cs="Calibri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A81B-DFAD-40A2-B34E-560E3070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revision>8</cp:revision>
  <dcterms:created xsi:type="dcterms:W3CDTF">2019-01-25T14:50:00Z</dcterms:created>
  <dcterms:modified xsi:type="dcterms:W3CDTF">2024-06-20T00:20:45Z</dcterms:modified>
</cp:coreProperties>
</file>