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E4C" w:rsidRPr="00CA4E4C" w:rsidRDefault="00CA4E4C" w:rsidP="00CA4E4C">
      <w:pPr>
        <w:rPr>
          <w:b/>
        </w:rPr>
      </w:pPr>
      <w:r w:rsidRPr="00CA4E4C">
        <w:rPr>
          <w:b/>
        </w:rPr>
        <w:t xml:space="preserve">1.1. Изучить структуру и задачи организации, учреждения, проблемы и перспективы его </w:t>
      </w:r>
      <w:bookmarkStart w:id="0" w:name="_GoBack"/>
      <w:bookmarkEnd w:id="0"/>
      <w:r w:rsidRPr="00CA4E4C">
        <w:rPr>
          <w:b/>
        </w:rPr>
        <w:t>развития, формы взаимодействия с другими организациями различных направлений и профилей.</w:t>
      </w:r>
    </w:p>
    <w:p w:rsidR="00CA4E4C" w:rsidRPr="00F80207" w:rsidRDefault="009E24FD" w:rsidP="00CA4E4C">
      <w:pPr>
        <w:rPr>
          <w:b/>
          <w:u w:val="single"/>
        </w:rPr>
      </w:pPr>
      <w:r w:rsidRPr="00F80207">
        <w:rPr>
          <w:b/>
          <w:u w:val="single"/>
        </w:rPr>
        <w:t>С</w:t>
      </w:r>
      <w:r w:rsidR="00CA4E4C" w:rsidRPr="00F80207">
        <w:rPr>
          <w:b/>
          <w:u w:val="single"/>
        </w:rPr>
        <w:t xml:space="preserve">труктура </w:t>
      </w:r>
      <w:r w:rsidR="00F80207" w:rsidRPr="00F80207">
        <w:rPr>
          <w:b/>
          <w:u w:val="single"/>
        </w:rPr>
        <w:t>РГПУ им. А.И. Герцена</w:t>
      </w:r>
      <w:r w:rsidR="00CA4E4C" w:rsidRPr="00F80207">
        <w:rPr>
          <w:b/>
          <w:u w:val="single"/>
        </w:rPr>
        <w:t>.</w:t>
      </w:r>
    </w:p>
    <w:p w:rsidR="00CA4E4C" w:rsidRDefault="00CA4E4C" w:rsidP="00CA4E4C">
      <w:r w:rsidRPr="00CA4E4C">
        <w:t>Высшие учебные заведения самостоятельны в формировании своей структуры, за исключением их филиалов, если иное не установлено федеральными законами.</w:t>
      </w:r>
    </w:p>
    <w:p w:rsidR="009E24FD" w:rsidRPr="00CA4E4C" w:rsidRDefault="009E24FD" w:rsidP="00CA4E4C">
      <w:r>
        <w:rPr>
          <w:noProof/>
          <w:lang w:eastAsia="ru-RU"/>
        </w:rPr>
        <w:drawing>
          <wp:inline distT="0" distB="0" distL="0" distR="0">
            <wp:extent cx="5935980" cy="2971800"/>
            <wp:effectExtent l="0" t="0" r="7620" b="0"/>
            <wp:docPr id="1" name="Рисунок 1" descr="C:\Users\dima-\AppData\Local\Microsoft\Windows\INetCache\Content.Word\Иванов Дмитрий, ИВт4, Задание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ma-\AppData\Local\Microsoft\Windows\INetCache\Content.Word\Иванов Дмитрий, ИВт4, Задание 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4FD" w:rsidRPr="00F80207" w:rsidRDefault="009E24FD" w:rsidP="009E24FD">
      <w:pPr>
        <w:rPr>
          <w:b/>
        </w:rPr>
      </w:pPr>
      <w:r w:rsidRPr="00F80207">
        <w:rPr>
          <w:b/>
        </w:rPr>
        <w:t xml:space="preserve">Основными задачами </w:t>
      </w:r>
      <w:r w:rsidR="00273E04" w:rsidRPr="00F80207">
        <w:rPr>
          <w:b/>
        </w:rPr>
        <w:t xml:space="preserve">РГПУ им. А. И. Герцена </w:t>
      </w:r>
      <w:r w:rsidRPr="00F80207">
        <w:rPr>
          <w:b/>
        </w:rPr>
        <w:t>являются:</w:t>
      </w:r>
    </w:p>
    <w:p w:rsidR="00273E04" w:rsidRDefault="00273E04" w:rsidP="00273E04">
      <w:pPr>
        <w:pStyle w:val="a3"/>
        <w:numPr>
          <w:ilvl w:val="0"/>
          <w:numId w:val="11"/>
        </w:numPr>
      </w:pPr>
      <w:r>
        <w:t>производство, воспроизводство и трансфер знаний о человеке, содействие</w:t>
      </w:r>
    </w:p>
    <w:p w:rsidR="00273E04" w:rsidRDefault="00273E04" w:rsidP="00273E04">
      <w:pPr>
        <w:pStyle w:val="a3"/>
      </w:pPr>
      <w:r>
        <w:t>развитию человека средствами образования;</w:t>
      </w:r>
    </w:p>
    <w:p w:rsidR="00273E04" w:rsidRDefault="00273E04" w:rsidP="00273E04">
      <w:pPr>
        <w:pStyle w:val="a3"/>
        <w:numPr>
          <w:ilvl w:val="0"/>
          <w:numId w:val="11"/>
        </w:numPr>
      </w:pPr>
      <w:r>
        <w:t>развитие и обогащение жизненной среды, формирование социокультурного</w:t>
      </w:r>
    </w:p>
    <w:p w:rsidR="00273E04" w:rsidRDefault="00273E04" w:rsidP="00273E04">
      <w:pPr>
        <w:pStyle w:val="a3"/>
      </w:pPr>
      <w:r>
        <w:t>и интеллектуального пространства в единстве системы федерального, регионального</w:t>
      </w:r>
      <w:r>
        <w:t xml:space="preserve"> </w:t>
      </w:r>
      <w:r>
        <w:t>и муниципального измерений;</w:t>
      </w:r>
    </w:p>
    <w:p w:rsidR="00273E04" w:rsidRDefault="00273E04" w:rsidP="00273E04">
      <w:pPr>
        <w:pStyle w:val="a3"/>
        <w:numPr>
          <w:ilvl w:val="0"/>
          <w:numId w:val="11"/>
        </w:numPr>
      </w:pPr>
      <w:r>
        <w:t>поддержк</w:t>
      </w:r>
      <w:r w:rsidR="00C55EF0">
        <w:t>а</w:t>
      </w:r>
      <w:r>
        <w:t xml:space="preserve"> процессов становления непрерывного образования профессионалов</w:t>
      </w:r>
      <w:r>
        <w:t xml:space="preserve"> </w:t>
      </w:r>
      <w:r>
        <w:t>нового типа, способных видеть человека как уникальную целостность, создавать условия для</w:t>
      </w:r>
      <w:r>
        <w:t xml:space="preserve"> </w:t>
      </w:r>
      <w:r>
        <w:t>раскрытия личностного потенциала на разных этапах жизненного пути, включаться в</w:t>
      </w:r>
      <w:r>
        <w:t xml:space="preserve"> </w:t>
      </w:r>
      <w:r>
        <w:t>инновационные и гармонизирующие процессы в любых сферах общественной деятельности;</w:t>
      </w:r>
    </w:p>
    <w:p w:rsidR="00273E04" w:rsidRDefault="00273E04" w:rsidP="00273E04">
      <w:pPr>
        <w:pStyle w:val="a3"/>
        <w:numPr>
          <w:ilvl w:val="0"/>
          <w:numId w:val="11"/>
        </w:numPr>
      </w:pPr>
      <w:r>
        <w:t>утверждение уникальных ценностей и преимуществ российского образования в</w:t>
      </w:r>
      <w:r>
        <w:t xml:space="preserve"> </w:t>
      </w:r>
      <w:r>
        <w:t>международной среде;</w:t>
      </w:r>
    </w:p>
    <w:p w:rsidR="00273E04" w:rsidRDefault="00273E04" w:rsidP="00273E04">
      <w:pPr>
        <w:pStyle w:val="a3"/>
        <w:numPr>
          <w:ilvl w:val="0"/>
          <w:numId w:val="11"/>
        </w:numPr>
      </w:pPr>
      <w:r>
        <w:t xml:space="preserve">осуществление </w:t>
      </w:r>
      <w:r>
        <w:t>вклад в социально-экономическое развитие регионов Российской Федерации;</w:t>
      </w:r>
    </w:p>
    <w:p w:rsidR="00F80207" w:rsidRDefault="00F80207" w:rsidP="00F80207"/>
    <w:p w:rsidR="00F80207" w:rsidRDefault="00F80207" w:rsidP="00F80207">
      <w:r>
        <w:rPr>
          <w:b/>
        </w:rPr>
        <w:t>П</w:t>
      </w:r>
      <w:r w:rsidRPr="00CA4E4C">
        <w:rPr>
          <w:b/>
        </w:rPr>
        <w:t>роблемы и перспективы развития</w:t>
      </w:r>
    </w:p>
    <w:p w:rsidR="00F80207" w:rsidRDefault="00F80207" w:rsidP="00F80207">
      <w:r w:rsidRPr="00F80207">
        <w:t>Развитие российской образовательной системы происходит в сложной ситуации. На образовательные учреждения воздействие оказывают раз</w:t>
      </w:r>
      <w:r>
        <w:t>личные неблагоприятные факторы</w:t>
      </w:r>
      <w:r w:rsidRPr="00F80207">
        <w:t xml:space="preserve">. Основными из них являются: </w:t>
      </w:r>
    </w:p>
    <w:p w:rsidR="00F80207" w:rsidRDefault="00F80207" w:rsidP="00F80207">
      <w:pPr>
        <w:pStyle w:val="a3"/>
        <w:numPr>
          <w:ilvl w:val="0"/>
          <w:numId w:val="12"/>
        </w:numPr>
      </w:pPr>
      <w:r w:rsidRPr="00F80207">
        <w:t xml:space="preserve">Социальная и экономическая нестабильная ситуация в обществе; </w:t>
      </w:r>
    </w:p>
    <w:p w:rsidR="00F80207" w:rsidRDefault="00F80207" w:rsidP="00F80207">
      <w:pPr>
        <w:pStyle w:val="a3"/>
        <w:numPr>
          <w:ilvl w:val="0"/>
          <w:numId w:val="12"/>
        </w:numPr>
      </w:pPr>
      <w:r w:rsidRPr="00F80207">
        <w:t>Криз</w:t>
      </w:r>
      <w:r>
        <w:t>ис</w:t>
      </w:r>
      <w:r w:rsidRPr="00F80207">
        <w:t xml:space="preserve"> в экономике и дефицит финансовых средств;</w:t>
      </w:r>
    </w:p>
    <w:p w:rsidR="00F80207" w:rsidRPr="00840364" w:rsidRDefault="00F80207" w:rsidP="00F80207">
      <w:pPr>
        <w:pStyle w:val="a3"/>
        <w:numPr>
          <w:ilvl w:val="0"/>
          <w:numId w:val="12"/>
        </w:numPr>
      </w:pPr>
      <w:r w:rsidRPr="00F80207">
        <w:t xml:space="preserve">Требующая существенных доработок правовая база в сфере образования. </w:t>
      </w:r>
    </w:p>
    <w:p w:rsidR="00A12FDD" w:rsidRDefault="00A12FDD" w:rsidP="00A12F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Стратегические направления и мероприятия Программы развития </w:t>
      </w:r>
      <w:r>
        <w:rPr>
          <w:sz w:val="23"/>
          <w:szCs w:val="23"/>
        </w:rPr>
        <w:t xml:space="preserve">университета определяются его институциональными функциями в социокультурной среде и научно-образовательном пространстве России и мирового сообщества. </w:t>
      </w:r>
    </w:p>
    <w:p w:rsidR="00F80207" w:rsidRDefault="00F80207" w:rsidP="00A12FDD">
      <w:pPr>
        <w:pStyle w:val="Default"/>
        <w:rPr>
          <w:sz w:val="23"/>
          <w:szCs w:val="23"/>
        </w:rPr>
      </w:pPr>
    </w:p>
    <w:p w:rsidR="00A12FDD" w:rsidRDefault="00A12FDD" w:rsidP="00A12F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Модернизация образовательной деятельности </w:t>
      </w:r>
      <w:proofErr w:type="spellStart"/>
      <w:r>
        <w:rPr>
          <w:b/>
          <w:bCs/>
          <w:sz w:val="23"/>
          <w:szCs w:val="23"/>
        </w:rPr>
        <w:t>Герценовского</w:t>
      </w:r>
      <w:proofErr w:type="spellEnd"/>
      <w:r>
        <w:rPr>
          <w:b/>
          <w:bCs/>
          <w:sz w:val="23"/>
          <w:szCs w:val="23"/>
        </w:rPr>
        <w:t xml:space="preserve"> университета</w:t>
      </w:r>
      <w:r>
        <w:rPr>
          <w:sz w:val="23"/>
          <w:szCs w:val="23"/>
        </w:rPr>
        <w:t xml:space="preserve">: </w:t>
      </w:r>
    </w:p>
    <w:p w:rsidR="00F80207" w:rsidRDefault="00A12FDD" w:rsidP="00F80207">
      <w:pPr>
        <w:pStyle w:val="Default"/>
        <w:numPr>
          <w:ilvl w:val="0"/>
          <w:numId w:val="1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>переход к новым формам его организации и управления образовательными программами в соответствии с профессиональным</w:t>
      </w:r>
      <w:r w:rsidR="00F80207">
        <w:rPr>
          <w:sz w:val="23"/>
          <w:szCs w:val="23"/>
        </w:rPr>
        <w:t xml:space="preserve">и стандартами Минтруда России; </w:t>
      </w:r>
    </w:p>
    <w:p w:rsidR="00F80207" w:rsidRDefault="00A12FDD" w:rsidP="00F80207">
      <w:pPr>
        <w:pStyle w:val="Default"/>
        <w:numPr>
          <w:ilvl w:val="0"/>
          <w:numId w:val="1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 xml:space="preserve">поддержку и продвижение на российском и мировом рынках образования уникальных (эксклюзивных) направлений подготовки, образовательных программ, определяющих неповторимый облик </w:t>
      </w:r>
      <w:proofErr w:type="spellStart"/>
      <w:r>
        <w:rPr>
          <w:sz w:val="23"/>
          <w:szCs w:val="23"/>
        </w:rPr>
        <w:t>Герценовского</w:t>
      </w:r>
      <w:proofErr w:type="spellEnd"/>
      <w:r>
        <w:rPr>
          <w:sz w:val="23"/>
          <w:szCs w:val="23"/>
        </w:rPr>
        <w:t xml:space="preserve"> университета, повышение их практико-ориентированности при сохранении высо</w:t>
      </w:r>
      <w:r w:rsidR="00F80207">
        <w:rPr>
          <w:sz w:val="23"/>
          <w:szCs w:val="23"/>
        </w:rPr>
        <w:t xml:space="preserve">кого уровня фундаментальности; </w:t>
      </w:r>
    </w:p>
    <w:p w:rsidR="00A12FDD" w:rsidRDefault="00A12FDD" w:rsidP="00F80207">
      <w:pPr>
        <w:pStyle w:val="Default"/>
        <w:numPr>
          <w:ilvl w:val="0"/>
          <w:numId w:val="1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 xml:space="preserve">диверсификацию образовательных программ с приоритетным развитием программ магистратуры и аспирантуры в контексте становления института профессиональных стандартов, которая обеспечит рост конкурентоспособности выпускников на рынке труда и создание потенциала их профессиональной мобильности, переход на ФГОС-3++; </w:t>
      </w:r>
    </w:p>
    <w:p w:rsidR="00A12FDD" w:rsidRDefault="00A12FDD" w:rsidP="00F80207">
      <w:pPr>
        <w:pStyle w:val="Default"/>
        <w:numPr>
          <w:ilvl w:val="0"/>
          <w:numId w:val="1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 xml:space="preserve">обеспечение интеграции образования и науки на основе реализации многомерной модели «образование через исследование»; </w:t>
      </w:r>
    </w:p>
    <w:p w:rsidR="00A12FDD" w:rsidRDefault="00A12FDD" w:rsidP="00F80207">
      <w:pPr>
        <w:pStyle w:val="Default"/>
        <w:numPr>
          <w:ilvl w:val="0"/>
          <w:numId w:val="1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 xml:space="preserve">развитие системы </w:t>
      </w:r>
      <w:proofErr w:type="spellStart"/>
      <w:r>
        <w:rPr>
          <w:sz w:val="23"/>
          <w:szCs w:val="23"/>
        </w:rPr>
        <w:t>довузовской</w:t>
      </w:r>
      <w:proofErr w:type="spellEnd"/>
      <w:r>
        <w:rPr>
          <w:sz w:val="23"/>
          <w:szCs w:val="23"/>
        </w:rPr>
        <w:t xml:space="preserve"> подготовки и профориентации талантливой молодежи, повышение статуса </w:t>
      </w:r>
      <w:proofErr w:type="spellStart"/>
      <w:r>
        <w:rPr>
          <w:sz w:val="23"/>
          <w:szCs w:val="23"/>
        </w:rPr>
        <w:t>Герценовских</w:t>
      </w:r>
      <w:proofErr w:type="spellEnd"/>
      <w:r>
        <w:rPr>
          <w:sz w:val="23"/>
          <w:szCs w:val="23"/>
        </w:rPr>
        <w:t xml:space="preserve"> олимпиад, формирование сети базовых экспериментальных площадок </w:t>
      </w:r>
      <w:proofErr w:type="spellStart"/>
      <w:r>
        <w:rPr>
          <w:sz w:val="23"/>
          <w:szCs w:val="23"/>
        </w:rPr>
        <w:t>Герценовского</w:t>
      </w:r>
      <w:proofErr w:type="spellEnd"/>
      <w:r>
        <w:rPr>
          <w:sz w:val="23"/>
          <w:szCs w:val="23"/>
        </w:rPr>
        <w:t xml:space="preserve"> университета, обеспечивающее привлечение и отбор мотивированных абитуриентов с высоким творческим потенциалом; </w:t>
      </w:r>
    </w:p>
    <w:p w:rsidR="00A12FDD" w:rsidRDefault="00A12FDD" w:rsidP="00F80207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переход на новые форматы электронного обучения и дистанционные образовательные технологии, создание электронного образовательного портала университета, позволяющего интегрировать электронные образовательные ресурсы и современные информационные сервисы. </w:t>
      </w:r>
    </w:p>
    <w:p w:rsidR="00A12FDD" w:rsidRDefault="00A12FDD" w:rsidP="00A12FDD">
      <w:pPr>
        <w:pStyle w:val="Default"/>
        <w:rPr>
          <w:sz w:val="23"/>
          <w:szCs w:val="23"/>
        </w:rPr>
      </w:pPr>
    </w:p>
    <w:p w:rsidR="00A12FDD" w:rsidRDefault="00A12FDD" w:rsidP="00F80207">
      <w:pPr>
        <w:pStyle w:val="Default"/>
        <w:rPr>
          <w:color w:val="auto"/>
        </w:rPr>
      </w:pPr>
      <w:r>
        <w:rPr>
          <w:b/>
          <w:bCs/>
          <w:sz w:val="23"/>
          <w:szCs w:val="23"/>
        </w:rPr>
        <w:t>Развитие научной и инновационной деятельности университета</w:t>
      </w:r>
      <w:r>
        <w:rPr>
          <w:sz w:val="23"/>
          <w:szCs w:val="23"/>
        </w:rPr>
        <w:t xml:space="preserve">: </w:t>
      </w:r>
    </w:p>
    <w:p w:rsidR="00A12FDD" w:rsidRDefault="00F80207" w:rsidP="00F80207">
      <w:pPr>
        <w:pStyle w:val="Default"/>
        <w:numPr>
          <w:ilvl w:val="0"/>
          <w:numId w:val="14"/>
        </w:numPr>
        <w:spacing w:after="18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реализация</w:t>
      </w:r>
      <w:r w:rsidR="00A12FDD">
        <w:rPr>
          <w:color w:val="auto"/>
          <w:sz w:val="23"/>
          <w:szCs w:val="23"/>
        </w:rPr>
        <w:t xml:space="preserve"> фундаментальных и </w:t>
      </w:r>
      <w:proofErr w:type="gramStart"/>
      <w:r w:rsidR="00A12FDD">
        <w:rPr>
          <w:color w:val="auto"/>
          <w:sz w:val="23"/>
          <w:szCs w:val="23"/>
        </w:rPr>
        <w:t>прикладных научных исследований</w:t>
      </w:r>
      <w:proofErr w:type="gramEnd"/>
      <w:r w:rsidR="00A12FDD">
        <w:rPr>
          <w:color w:val="auto"/>
          <w:sz w:val="23"/>
          <w:szCs w:val="23"/>
        </w:rPr>
        <w:t xml:space="preserve"> и разработок по приоритетным направлениям развития науки и техники в Российской Федерации, междисциплинарных научных исследований, перспективных исследований, направленных на развитие педагогической науки; </w:t>
      </w:r>
    </w:p>
    <w:p w:rsidR="00A12FDD" w:rsidRDefault="00A12FDD" w:rsidP="00F80207">
      <w:pPr>
        <w:pStyle w:val="Default"/>
        <w:numPr>
          <w:ilvl w:val="0"/>
          <w:numId w:val="14"/>
        </w:numPr>
        <w:spacing w:after="18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инфраструктуры научно-исследовательской деятельности; </w:t>
      </w:r>
    </w:p>
    <w:p w:rsidR="00A12FDD" w:rsidRDefault="00A12FDD" w:rsidP="00F80207">
      <w:pPr>
        <w:pStyle w:val="Default"/>
        <w:numPr>
          <w:ilvl w:val="0"/>
          <w:numId w:val="14"/>
        </w:numPr>
        <w:spacing w:after="18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поддержку научно-исследовательской деятельности обучающихся и молодых ученых РГПУ им. А. И. Герцена; </w:t>
      </w:r>
    </w:p>
    <w:p w:rsidR="00A12FDD" w:rsidRDefault="00A12FDD" w:rsidP="00F80207">
      <w:pPr>
        <w:pStyle w:val="Default"/>
        <w:numPr>
          <w:ilvl w:val="0"/>
          <w:numId w:val="14"/>
        </w:numPr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обеспечение публикации и распространения результатов научных исследований </w:t>
      </w:r>
      <w:proofErr w:type="spellStart"/>
      <w:r>
        <w:rPr>
          <w:color w:val="auto"/>
          <w:sz w:val="23"/>
          <w:szCs w:val="23"/>
        </w:rPr>
        <w:t>Герценовского</w:t>
      </w:r>
      <w:proofErr w:type="spellEnd"/>
      <w:r>
        <w:rPr>
          <w:color w:val="auto"/>
          <w:sz w:val="23"/>
          <w:szCs w:val="23"/>
        </w:rPr>
        <w:t xml:space="preserve"> университета в международном академическом пространстве. </w:t>
      </w: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Развитие воспитательной среды </w:t>
      </w:r>
      <w:proofErr w:type="spellStart"/>
      <w:r>
        <w:rPr>
          <w:b/>
          <w:bCs/>
          <w:color w:val="auto"/>
          <w:sz w:val="23"/>
          <w:szCs w:val="23"/>
        </w:rPr>
        <w:t>Герценовского</w:t>
      </w:r>
      <w:proofErr w:type="spellEnd"/>
      <w:r>
        <w:rPr>
          <w:b/>
          <w:bCs/>
          <w:color w:val="auto"/>
          <w:sz w:val="23"/>
          <w:szCs w:val="23"/>
        </w:rPr>
        <w:t xml:space="preserve"> университета</w:t>
      </w:r>
      <w:r>
        <w:rPr>
          <w:color w:val="auto"/>
          <w:sz w:val="23"/>
          <w:szCs w:val="23"/>
        </w:rPr>
        <w:t xml:space="preserve">: </w:t>
      </w:r>
    </w:p>
    <w:p w:rsidR="00A12FDD" w:rsidRDefault="00A12FDD" w:rsidP="008E0C69">
      <w:pPr>
        <w:pStyle w:val="Default"/>
        <w:numPr>
          <w:ilvl w:val="0"/>
          <w:numId w:val="15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повышение культурно-воспитательного потенциала университета в целях поддержки социально-культурных инициатив, работы с талантливой молодежью; </w:t>
      </w:r>
    </w:p>
    <w:p w:rsidR="00A12FDD" w:rsidRDefault="00A12FDD" w:rsidP="008E0C69">
      <w:pPr>
        <w:pStyle w:val="Default"/>
        <w:numPr>
          <w:ilvl w:val="0"/>
          <w:numId w:val="15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вовлечение обучающихся, в том числе иностранных студентов, лиц с ограниченными возможностями здоровья в социальную практику, обеспечение поддержки их созидательной инициативы, научной, общественной, творческой и предпринимательской активности; </w:t>
      </w:r>
    </w:p>
    <w:p w:rsidR="00A12FDD" w:rsidRDefault="00A12FDD" w:rsidP="008E0C69">
      <w:pPr>
        <w:pStyle w:val="Default"/>
        <w:numPr>
          <w:ilvl w:val="0"/>
          <w:numId w:val="15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совершенствование системы студенческого самоуправления, участия обучающихся в управлении жизнедеятельностью университета; </w:t>
      </w:r>
    </w:p>
    <w:p w:rsidR="00A12FDD" w:rsidRDefault="00A12FDD" w:rsidP="008E0C69">
      <w:pPr>
        <w:pStyle w:val="Default"/>
        <w:numPr>
          <w:ilvl w:val="0"/>
          <w:numId w:val="15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усиление влияния </w:t>
      </w:r>
      <w:proofErr w:type="spellStart"/>
      <w:r>
        <w:rPr>
          <w:color w:val="auto"/>
          <w:sz w:val="23"/>
          <w:szCs w:val="23"/>
        </w:rPr>
        <w:t>Герценовского</w:t>
      </w:r>
      <w:proofErr w:type="spellEnd"/>
      <w:r>
        <w:rPr>
          <w:color w:val="auto"/>
          <w:sz w:val="23"/>
          <w:szCs w:val="23"/>
        </w:rPr>
        <w:t xml:space="preserve"> университета на развитие воспитательной деятельности в системе непрерывного образования; </w:t>
      </w:r>
    </w:p>
    <w:p w:rsidR="00A12FDD" w:rsidRDefault="00A12FDD" w:rsidP="008E0C69">
      <w:pPr>
        <w:pStyle w:val="Default"/>
        <w:numPr>
          <w:ilvl w:val="0"/>
          <w:numId w:val="15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выявление и сопровождение талантливой молодежи — школьников, студентов, проявляющих склонность к образовательной и педагогической деятельности и демонстрирующих достижения в этих видах деятельности; </w:t>
      </w:r>
    </w:p>
    <w:p w:rsidR="00A12FDD" w:rsidRDefault="00A12FDD" w:rsidP="008E0C69">
      <w:pPr>
        <w:pStyle w:val="Default"/>
        <w:numPr>
          <w:ilvl w:val="0"/>
          <w:numId w:val="15"/>
        </w:numPr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усиление позиций университета в системе всероссийских и межрегиональных мероприятий, способствующих интеллектуальному и творческому развитию учащихся и студентов, формированию у них новых навыков и компетенций. </w:t>
      </w: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Интеграция университета в мировое научно-образовательное пространство</w:t>
      </w:r>
      <w:r>
        <w:rPr>
          <w:color w:val="auto"/>
          <w:sz w:val="23"/>
          <w:szCs w:val="23"/>
        </w:rPr>
        <w:t xml:space="preserve">: </w:t>
      </w:r>
    </w:p>
    <w:p w:rsidR="00A12FDD" w:rsidRDefault="00A12FDD" w:rsidP="008E0C69">
      <w:pPr>
        <w:pStyle w:val="Default"/>
        <w:numPr>
          <w:ilvl w:val="0"/>
          <w:numId w:val="16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стратегического партнерства и сетевого взаимодействия с ведущими университетами, научными центрами и организациями Европы, Южной и Северной Америки, Юго-Восточной и Восточной Азии в целях повышения конкурентоспособности университета на международном рынке образовательных услуг и научного сотрудничества; </w:t>
      </w:r>
    </w:p>
    <w:p w:rsidR="00A12FDD" w:rsidRDefault="00A12FDD" w:rsidP="008E0C69">
      <w:pPr>
        <w:pStyle w:val="Default"/>
        <w:numPr>
          <w:ilvl w:val="0"/>
          <w:numId w:val="16"/>
        </w:numPr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комплексной передовой внутриуниверситетской системы предоставления образовательных услуг российским гражданам, гражданам дальнего и ближнего зарубежья, строящейся на принципах международного межуниверситетского сотрудничества, использования английского языка как основного в организации ряда образовательных программ, преемственности образовательных маршрутов на всех уровнях обучения; </w:t>
      </w:r>
    </w:p>
    <w:p w:rsidR="00A12FDD" w:rsidRDefault="00A12FDD" w:rsidP="008E0C69">
      <w:pPr>
        <w:pStyle w:val="Default"/>
        <w:numPr>
          <w:ilvl w:val="0"/>
          <w:numId w:val="16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комплексной системы образовательного </w:t>
      </w:r>
      <w:proofErr w:type="spellStart"/>
      <w:r>
        <w:rPr>
          <w:color w:val="auto"/>
          <w:sz w:val="23"/>
          <w:szCs w:val="23"/>
        </w:rPr>
        <w:t>рекрутинга</w:t>
      </w:r>
      <w:proofErr w:type="spellEnd"/>
      <w:r>
        <w:rPr>
          <w:color w:val="auto"/>
          <w:sz w:val="23"/>
          <w:szCs w:val="23"/>
        </w:rPr>
        <w:t xml:space="preserve"> в странах ближнего и дальнего зарубежья; </w:t>
      </w:r>
    </w:p>
    <w:p w:rsidR="00A12FDD" w:rsidRDefault="00A12FDD" w:rsidP="008E0C69">
      <w:pPr>
        <w:pStyle w:val="Default"/>
        <w:numPr>
          <w:ilvl w:val="0"/>
          <w:numId w:val="16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привлечение иностранных специалистов, имеющих опыт работы в ведущих университетах и научных центрах, с использованием международного опыта академического </w:t>
      </w:r>
      <w:proofErr w:type="spellStart"/>
      <w:r>
        <w:rPr>
          <w:color w:val="auto"/>
          <w:sz w:val="23"/>
          <w:szCs w:val="23"/>
        </w:rPr>
        <w:t>рекрутмента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A12FDD" w:rsidRDefault="00A12FDD" w:rsidP="008E0C69">
      <w:pPr>
        <w:pStyle w:val="Default"/>
        <w:numPr>
          <w:ilvl w:val="0"/>
          <w:numId w:val="16"/>
        </w:numPr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расширение экспорта образовательных услуг РГПУ им. А. И. Герцена на русском и английском языках в страны Европы, ближнего зарубежья, Среднего и Ближнего Востока, Азиатско-Тихоокеанского региона. </w:t>
      </w: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Развитие социального партнерства </w:t>
      </w:r>
      <w:r>
        <w:rPr>
          <w:color w:val="auto"/>
          <w:sz w:val="23"/>
          <w:szCs w:val="23"/>
        </w:rPr>
        <w:t xml:space="preserve">предусматривает: </w:t>
      </w:r>
    </w:p>
    <w:p w:rsidR="00A12FDD" w:rsidRDefault="00A12FDD" w:rsidP="008E0C69">
      <w:pPr>
        <w:pStyle w:val="Default"/>
        <w:numPr>
          <w:ilvl w:val="0"/>
          <w:numId w:val="17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системы социального партнерства как самостоятельного направления деятельности университета (расширение круга социальных партнеров); </w:t>
      </w:r>
    </w:p>
    <w:p w:rsidR="00A12FDD" w:rsidRDefault="00A12FDD" w:rsidP="008E0C69">
      <w:pPr>
        <w:pStyle w:val="Default"/>
        <w:numPr>
          <w:ilvl w:val="0"/>
          <w:numId w:val="17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социально-экономического развития регионов РФ средствами образования, в том числе за счет разработки механизмов повышения практической значимости и экономической эффективности социального партнерства; </w:t>
      </w:r>
    </w:p>
    <w:p w:rsidR="00A12FDD" w:rsidRDefault="00A12FDD" w:rsidP="008E0C69">
      <w:pPr>
        <w:pStyle w:val="Default"/>
        <w:numPr>
          <w:ilvl w:val="0"/>
          <w:numId w:val="17"/>
        </w:numPr>
        <w:spacing w:after="18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дальнейшее совершенствование взаимодействия организаций в рамках деятельности </w:t>
      </w:r>
      <w:proofErr w:type="spellStart"/>
      <w:r>
        <w:rPr>
          <w:color w:val="auto"/>
          <w:sz w:val="23"/>
          <w:szCs w:val="23"/>
        </w:rPr>
        <w:t>Герценовского</w:t>
      </w:r>
      <w:proofErr w:type="spellEnd"/>
      <w:r>
        <w:rPr>
          <w:color w:val="auto"/>
          <w:sz w:val="23"/>
          <w:szCs w:val="23"/>
        </w:rPr>
        <w:t xml:space="preserve"> университетского образовательного округа; </w:t>
      </w:r>
    </w:p>
    <w:p w:rsidR="00A12FDD" w:rsidRDefault="00A12FDD" w:rsidP="008E0C69">
      <w:pPr>
        <w:pStyle w:val="Default"/>
        <w:numPr>
          <w:ilvl w:val="0"/>
          <w:numId w:val="17"/>
        </w:numPr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создание условий для позиционирования </w:t>
      </w:r>
      <w:proofErr w:type="spellStart"/>
      <w:r>
        <w:rPr>
          <w:color w:val="auto"/>
          <w:sz w:val="23"/>
          <w:szCs w:val="23"/>
        </w:rPr>
        <w:t>Герценовского</w:t>
      </w:r>
      <w:proofErr w:type="spellEnd"/>
      <w:r>
        <w:rPr>
          <w:color w:val="auto"/>
          <w:sz w:val="23"/>
          <w:szCs w:val="23"/>
        </w:rPr>
        <w:t xml:space="preserve"> университета как ведущего центра в сфере образования и развития человека на протяжении всей его жизни. </w:t>
      </w: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</w:p>
    <w:p w:rsidR="00A12FDD" w:rsidRDefault="00A12FDD" w:rsidP="00A12FD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Внедрение модели эффективного университета</w:t>
      </w:r>
      <w:r>
        <w:rPr>
          <w:color w:val="auto"/>
          <w:sz w:val="23"/>
          <w:szCs w:val="23"/>
        </w:rPr>
        <w:t xml:space="preserve">: </w:t>
      </w:r>
    </w:p>
    <w:p w:rsidR="00A12FDD" w:rsidRDefault="00A12FDD" w:rsidP="008E0C69">
      <w:pPr>
        <w:pStyle w:val="Default"/>
        <w:numPr>
          <w:ilvl w:val="0"/>
          <w:numId w:val="18"/>
        </w:numPr>
        <w:spacing w:after="18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проектного мышления и инновационной активности сотрудников университета через внедрение принципиально новой системы повышения квалификации и переподготовки кадров на основе опережающего обучения новым формам работы в динамично меняющихся условиях высшего образования; </w:t>
      </w:r>
    </w:p>
    <w:p w:rsidR="00A12FDD" w:rsidRDefault="00A12FDD" w:rsidP="008E0C69">
      <w:pPr>
        <w:pStyle w:val="Default"/>
        <w:numPr>
          <w:ilvl w:val="0"/>
          <w:numId w:val="18"/>
        </w:numPr>
        <w:spacing w:after="18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создание системы ресурсных центров, концентрирующих научно-образовательный и инновационный потенциал университета по прорывным направлениям развития отечественного образования и науки; </w:t>
      </w:r>
    </w:p>
    <w:p w:rsidR="00A12FDD" w:rsidRDefault="00A12FDD" w:rsidP="008E0C69">
      <w:pPr>
        <w:pStyle w:val="Default"/>
        <w:numPr>
          <w:ilvl w:val="0"/>
          <w:numId w:val="18"/>
        </w:numPr>
        <w:spacing w:after="183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системы адресной поддержки образовательных, научно-исследовательских и практико-ориентированных инициатив сотрудников, определяющих стратегические точки роста университета; </w:t>
      </w:r>
    </w:p>
    <w:p w:rsidR="00A12FDD" w:rsidRDefault="00A12FDD" w:rsidP="008E0C69">
      <w:pPr>
        <w:pStyle w:val="Default"/>
        <w:numPr>
          <w:ilvl w:val="0"/>
          <w:numId w:val="18"/>
        </w:numPr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построение новой экономической модели университета, учитывающей современные реалии и повышающей инвестиционную привлекательность реализуемых университетом направлений деятельности. </w:t>
      </w:r>
    </w:p>
    <w:p w:rsidR="00A12FDD" w:rsidRDefault="00A12FDD" w:rsidP="009E24FD"/>
    <w:p w:rsidR="001E0269" w:rsidRPr="000E2340" w:rsidRDefault="001E0269" w:rsidP="001E0269">
      <w:pPr>
        <w:rPr>
          <w:b/>
          <w:u w:val="single"/>
        </w:rPr>
      </w:pPr>
      <w:r w:rsidRPr="000E2340">
        <w:rPr>
          <w:b/>
          <w:u w:val="single"/>
        </w:rPr>
        <w:t>Взаимодействие с другими организациями.</w:t>
      </w:r>
    </w:p>
    <w:p w:rsidR="001E0269" w:rsidRDefault="001E0269" w:rsidP="001E0269">
      <w:r>
        <w:t xml:space="preserve">Университет имеет не только договорные отношения с работодателями в сфере образования, но и бизнеса, крупного производства, в социальной сфере, средствах массовой информации, органах власти и управления. В 2011 г. это сотрудничество было значительно расширено. В 2011 г. университетом заключены 80 новых договоров с работодателями о проведении практик и сотрудничестве. Так, например, в 2011 г. факультетом безопасности жизнедеятельности были заключены договоры: с социально-реабилитационными центрами для несовершеннолетних Фрунзенского района и центром «Воспитательный дом»; с Департаментом федеральной службы по надзору в сфере природопользования по СЗФО; с федеральным госучреждением «Ленинградский </w:t>
      </w:r>
      <w:proofErr w:type="spellStart"/>
      <w:r>
        <w:t>референтный</w:t>
      </w:r>
      <w:proofErr w:type="spellEnd"/>
      <w:r>
        <w:t xml:space="preserve"> центр </w:t>
      </w:r>
      <w:proofErr w:type="spellStart"/>
      <w:r>
        <w:t>россельхознадзор</w:t>
      </w:r>
      <w:proofErr w:type="spellEnd"/>
      <w:r>
        <w:t xml:space="preserve">». Институтом детства заключен договор с Центром реабилитации инвалидов Адмиралтейского и Калининского районов для проведения педагогической практики магистрантов. Юридический факультет заключил договор с Тринадцатым арбитражным апелляционным судом. Факультетом управления в этом году заключены договоры с организациями социальной сферы, в том числе образования, медицины, фармации, культуры, спорта, сферы бизнеса, с банками и пр. В списке организаций-работодателей банк «Русский стандарт», «Северо-Западный Телеком», ОАО «Адмиралтейские верфи», ОАО «Гостиница «Москва», Автономная некоммерческая организация футбольный клуб «Зенит», ОАО «Кировский завод», Петербургская книжная сеть «Буквоед» и др. Важно отметить и роль сотрудничества посредством </w:t>
      </w:r>
      <w:proofErr w:type="spellStart"/>
      <w:r>
        <w:t>научноисследовательской</w:t>
      </w:r>
      <w:proofErr w:type="spellEnd"/>
      <w:r>
        <w:t xml:space="preserve"> деятельности кафедр факультетов с профильными вузами и школами. Примером может послужить исследование факультета биологии «Развивающее обучение биологии в общеобразовательной школе» (руководители — Н. Д. Андреева, В. П. Соломин).</w:t>
      </w:r>
    </w:p>
    <w:p w:rsidR="001E0269" w:rsidRDefault="001E0269" w:rsidP="001E0269">
      <w:r>
        <w:t xml:space="preserve">Сотрудничество факультетов РГПУ им. А. И. Герцена с базами практик строится на основе выверенного методического и организационного взаимодействия. Оно осуществлялось и в процессе прохождения студентами педагогических и производственных практик. Например, студенты юридического факультета проходят практику в Комитете по управлению госимуществом, Санкт-Петербургском городском суде, в Управлении Судебного департамента в Санкт-Петербурге, в Прокуратуре города, прокуратурах Центрального, Кировского, Красногвардейского, </w:t>
      </w:r>
      <w:proofErr w:type="spellStart"/>
      <w:r>
        <w:t>Кронштадского</w:t>
      </w:r>
      <w:proofErr w:type="spellEnd"/>
      <w:r>
        <w:t xml:space="preserve">, Невского, Приморского, Московского, Фрунзенского районов, в областной прокуратуре, в Следственном управлении при ГУВД Санкт-Петербурга, РУВД районов города и области. Большинство из перечисленных структур в дальнейшем трудоустраивают наших выпускников. Буквально на днях получен запрос из Следственного управления на трудоустройство группы студентов выпускного курса. Институт народов Севера в 2011 г. акцентировал внимание на заключении договоров о прохождении практик в регионах Севера. Исключительно ценен опыт факультета географии, который на данный момент сотрудничает с 24 государственными общеобразовательными учреждениями в сфере педагогических практик. Факультетом заключен стратегический договор с Институтом озероведения, ВНИИ </w:t>
      </w:r>
      <w:proofErr w:type="spellStart"/>
      <w:r>
        <w:t>Океангеологии</w:t>
      </w:r>
      <w:proofErr w:type="spellEnd"/>
      <w:r>
        <w:t xml:space="preserve">, ВСЕГЕИ. Преподавателями Д. А. </w:t>
      </w:r>
      <w:proofErr w:type="spellStart"/>
      <w:r>
        <w:t>Гдалиным</w:t>
      </w:r>
      <w:proofErr w:type="spellEnd"/>
      <w:r>
        <w:t xml:space="preserve">, Г. Н. Андреевым, профессором Е. М. Нестеровым организованы </w:t>
      </w:r>
      <w:r>
        <w:lastRenderedPageBreak/>
        <w:t>и проведены практики в Калининграде, Челябинске, Туапсе, в Крыму, в Финляндии, Швеции, Дании, Норвегии. Отмеченные факты подтверждают, что складывается эффективная система социального партнерства.</w:t>
      </w:r>
    </w:p>
    <w:p w:rsidR="001E0269" w:rsidRPr="00840364" w:rsidRDefault="001E0269" w:rsidP="001E0269">
      <w:r>
        <w:t>Также, с</w:t>
      </w:r>
      <w:r w:rsidRPr="00840364">
        <w:t>егодня университет поддерживает договорные отношения</w:t>
      </w:r>
      <w:r>
        <w:t xml:space="preserve"> и </w:t>
      </w:r>
      <w:r w:rsidRPr="00840364">
        <w:t>с 60 зарубежными университетами и различными образовательными учреждениями США, Англии, Австрии, Италии, Франции, Швейцарии, Германии, Нидерландов, Польши, Швеции, Финляндии, Китая, Кореи, Израиля, Японии и других стран.</w:t>
      </w:r>
    </w:p>
    <w:p w:rsidR="001E0269" w:rsidRDefault="001E0269" w:rsidP="009E24FD"/>
    <w:sectPr w:rsidR="001E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00F0C6"/>
    <w:multiLevelType w:val="hybridMultilevel"/>
    <w:tmpl w:val="E93537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C1EDEC"/>
    <w:multiLevelType w:val="hybridMultilevel"/>
    <w:tmpl w:val="D5EB81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2E5EF3"/>
    <w:multiLevelType w:val="hybridMultilevel"/>
    <w:tmpl w:val="FF3234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D38C17"/>
    <w:multiLevelType w:val="hybridMultilevel"/>
    <w:tmpl w:val="D004A4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FFFFF7C"/>
    <w:multiLevelType w:val="singleLevel"/>
    <w:tmpl w:val="E4D423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5" w15:restartNumberingAfterBreak="0">
    <w:nsid w:val="FFFFFF7D"/>
    <w:multiLevelType w:val="singleLevel"/>
    <w:tmpl w:val="E60603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6" w15:restartNumberingAfterBreak="0">
    <w:nsid w:val="FFFFFF7E"/>
    <w:multiLevelType w:val="singleLevel"/>
    <w:tmpl w:val="89C24A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7" w15:restartNumberingAfterBreak="0">
    <w:nsid w:val="FFFFFF7F"/>
    <w:multiLevelType w:val="singleLevel"/>
    <w:tmpl w:val="0784AA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8" w15:restartNumberingAfterBreak="0">
    <w:nsid w:val="FFFFFF80"/>
    <w:multiLevelType w:val="singleLevel"/>
    <w:tmpl w:val="CB0AB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9" w15:restartNumberingAfterBreak="0">
    <w:nsid w:val="FFFFFF81"/>
    <w:multiLevelType w:val="singleLevel"/>
    <w:tmpl w:val="4A8E8D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0" w15:restartNumberingAfterBreak="0">
    <w:nsid w:val="FFFFFF82"/>
    <w:multiLevelType w:val="singleLevel"/>
    <w:tmpl w:val="18BA0B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1" w15:restartNumberingAfterBreak="0">
    <w:nsid w:val="FFFFFF83"/>
    <w:multiLevelType w:val="singleLevel"/>
    <w:tmpl w:val="5386B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2" w15:restartNumberingAfterBreak="0">
    <w:nsid w:val="FFFFFF88"/>
    <w:multiLevelType w:val="singleLevel"/>
    <w:tmpl w:val="E6D6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FFFFFF89"/>
    <w:multiLevelType w:val="singleLevel"/>
    <w:tmpl w:val="BEE84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BFB34C0"/>
    <w:multiLevelType w:val="hybridMultilevel"/>
    <w:tmpl w:val="D5304E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340E0"/>
    <w:multiLevelType w:val="hybridMultilevel"/>
    <w:tmpl w:val="14344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015536"/>
    <w:multiLevelType w:val="hybridMultilevel"/>
    <w:tmpl w:val="5041F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B4A251F"/>
    <w:multiLevelType w:val="hybridMultilevel"/>
    <w:tmpl w:val="3E049E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B37CE3"/>
    <w:multiLevelType w:val="hybridMultilevel"/>
    <w:tmpl w:val="CBEE11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98C73F0"/>
    <w:multiLevelType w:val="hybridMultilevel"/>
    <w:tmpl w:val="3C748A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6D9AD"/>
    <w:multiLevelType w:val="hybridMultilevel"/>
    <w:tmpl w:val="8D6442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BA132EA"/>
    <w:multiLevelType w:val="hybridMultilevel"/>
    <w:tmpl w:val="EA927A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166E0"/>
    <w:multiLevelType w:val="hybridMultilevel"/>
    <w:tmpl w:val="F4726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622724"/>
    <w:multiLevelType w:val="hybridMultilevel"/>
    <w:tmpl w:val="A8F3F4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8271B5B"/>
    <w:multiLevelType w:val="hybridMultilevel"/>
    <w:tmpl w:val="2F96D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2737A"/>
    <w:multiLevelType w:val="hybridMultilevel"/>
    <w:tmpl w:val="E26839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21F4C"/>
    <w:multiLevelType w:val="hybridMultilevel"/>
    <w:tmpl w:val="DBB68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6557B"/>
    <w:multiLevelType w:val="hybridMultilevel"/>
    <w:tmpl w:val="2278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20"/>
  </w:num>
  <w:num w:numId="4">
    <w:abstractNumId w:val="18"/>
  </w:num>
  <w:num w:numId="5">
    <w:abstractNumId w:val="17"/>
  </w:num>
  <w:num w:numId="6">
    <w:abstractNumId w:val="16"/>
  </w:num>
  <w:num w:numId="7">
    <w:abstractNumId w:val="2"/>
  </w:num>
  <w:num w:numId="8">
    <w:abstractNumId w:val="3"/>
  </w:num>
  <w:num w:numId="9">
    <w:abstractNumId w:val="0"/>
  </w:num>
  <w:num w:numId="10">
    <w:abstractNumId w:val="24"/>
  </w:num>
  <w:num w:numId="11">
    <w:abstractNumId w:val="27"/>
  </w:num>
  <w:num w:numId="12">
    <w:abstractNumId w:val="15"/>
  </w:num>
  <w:num w:numId="13">
    <w:abstractNumId w:val="14"/>
  </w:num>
  <w:num w:numId="14">
    <w:abstractNumId w:val="25"/>
  </w:num>
  <w:num w:numId="15">
    <w:abstractNumId w:val="19"/>
  </w:num>
  <w:num w:numId="16">
    <w:abstractNumId w:val="26"/>
  </w:num>
  <w:num w:numId="17">
    <w:abstractNumId w:val="22"/>
  </w:num>
  <w:num w:numId="18">
    <w:abstractNumId w:val="21"/>
  </w:num>
  <w:num w:numId="19">
    <w:abstractNumId w:val="13"/>
  </w:num>
  <w:num w:numId="20">
    <w:abstractNumId w:val="11"/>
  </w:num>
  <w:num w:numId="21">
    <w:abstractNumId w:val="10"/>
  </w:num>
  <w:num w:numId="22">
    <w:abstractNumId w:val="9"/>
  </w:num>
  <w:num w:numId="23">
    <w:abstractNumId w:val="8"/>
  </w:num>
  <w:num w:numId="24">
    <w:abstractNumId w:val="12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E4C"/>
    <w:rsid w:val="001E0269"/>
    <w:rsid w:val="00273E04"/>
    <w:rsid w:val="008164DC"/>
    <w:rsid w:val="008E0C69"/>
    <w:rsid w:val="00935FB6"/>
    <w:rsid w:val="009E24FD"/>
    <w:rsid w:val="00A12FDD"/>
    <w:rsid w:val="00C0517D"/>
    <w:rsid w:val="00C55EF0"/>
    <w:rsid w:val="00CA4E4C"/>
    <w:rsid w:val="00F80207"/>
    <w:rsid w:val="00FC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C186"/>
  <w15:chartTrackingRefBased/>
  <w15:docId w15:val="{05CF4E84-1AE9-4A0A-A0BF-125D3895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0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2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3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5</cp:revision>
  <dcterms:created xsi:type="dcterms:W3CDTF">2020-12-22T12:54:00Z</dcterms:created>
  <dcterms:modified xsi:type="dcterms:W3CDTF">2020-12-22T14:22:00Z</dcterms:modified>
</cp:coreProperties>
</file>