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65DBB" w14:textId="3A7DAEC8" w:rsidR="009D2090" w:rsidRDefault="00B53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Инвариантная самостоятельная работа</w:t>
      </w:r>
    </w:p>
    <w:p w14:paraId="72D1461D" w14:textId="404CE67A" w:rsidR="00B53CAC" w:rsidRDefault="00B53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 производственная, педагогическая</w:t>
      </w:r>
    </w:p>
    <w:p w14:paraId="6132B9E6" w14:textId="2D1458FB" w:rsidR="00B53CAC" w:rsidRDefault="00B53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00A65E65" w14:textId="3B57FC0B" w:rsidR="00B53CAC" w:rsidRDefault="00B53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Студентка 1 курса, КЭО</w:t>
      </w:r>
    </w:p>
    <w:p w14:paraId="396D1880" w14:textId="2951AC8F" w:rsidR="00B53CAC" w:rsidRDefault="00B53CAC">
      <w:pPr>
        <w:rPr>
          <w:rFonts w:ascii="Times New Roman" w:hAnsi="Times New Roman" w:cs="Times New Roman"/>
          <w:sz w:val="28"/>
          <w:szCs w:val="28"/>
        </w:rPr>
      </w:pPr>
    </w:p>
    <w:p w14:paraId="3D55BD6B" w14:textId="0716667E" w:rsidR="00B53CAC" w:rsidRDefault="00B53CA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B53CAC">
        <w:rPr>
          <w:rFonts w:ascii="Times New Roman" w:hAnsi="Times New Roman" w:cs="Times New Roman"/>
          <w:sz w:val="28"/>
          <w:szCs w:val="28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</w:t>
      </w:r>
    </w:p>
    <w:p w14:paraId="0166AFB1" w14:textId="5B6ECA74" w:rsidR="00B53CAC" w:rsidRDefault="00B53CAC">
      <w:pPr>
        <w:rPr>
          <w:rFonts w:ascii="Times New Roman" w:hAnsi="Times New Roman" w:cs="Times New Roman"/>
          <w:sz w:val="28"/>
          <w:szCs w:val="28"/>
        </w:rPr>
      </w:pPr>
    </w:p>
    <w:p w14:paraId="4459A3FA" w14:textId="3DF478F9" w:rsidR="00B53CAC" w:rsidRDefault="00B53CA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7"/>
        <w:gridCol w:w="4542"/>
      </w:tblGrid>
      <w:tr w:rsidR="00B53CAC" w:rsidRPr="00B53CAC" w14:paraId="51D7797A" w14:textId="77777777" w:rsidTr="00B53CAC">
        <w:tc>
          <w:tcPr>
            <w:tcW w:w="4797" w:type="dxa"/>
          </w:tcPr>
          <w:p w14:paraId="26072A59" w14:textId="0C6A84F1" w:rsidR="00B53CAC" w:rsidRPr="00B53CAC" w:rsidRDefault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</w:t>
            </w:r>
          </w:p>
        </w:tc>
        <w:tc>
          <w:tcPr>
            <w:tcW w:w="4542" w:type="dxa"/>
          </w:tcPr>
          <w:p w14:paraId="7BF06ECC" w14:textId="1495AEB7" w:rsidR="00B53CAC" w:rsidRPr="00B53CAC" w:rsidRDefault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</w:tc>
      </w:tr>
      <w:tr w:rsidR="00B53CAC" w:rsidRPr="00B53CAC" w14:paraId="4D11C6E8" w14:textId="77777777" w:rsidTr="00B53CAC">
        <w:tc>
          <w:tcPr>
            <w:tcW w:w="4797" w:type="dxa"/>
          </w:tcPr>
          <w:p w14:paraId="4C5958B4" w14:textId="77777777" w:rsidR="00B53CAC" w:rsidRPr="00B53CAC" w:rsidRDefault="00B53CAC" w:rsidP="00B53C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Применение дистанционных образовательных технологий: первые шаги // Материалы сетевого семинара «Особенности применения дистанционных образовательных технологий». – Составитель О.Б. </w:t>
            </w:r>
            <w:proofErr w:type="spellStart"/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>Модулина</w:t>
            </w:r>
            <w:proofErr w:type="spellEnd"/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>. – Рыбинск: МОУ ДПО «Информационно-образовательный Центр», 2015. – 33 с.</w:t>
            </w:r>
          </w:p>
          <w:p w14:paraId="525C106A" w14:textId="77777777" w:rsidR="00B53CAC" w:rsidRPr="00B53CAC" w:rsidRDefault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2" w:type="dxa"/>
          </w:tcPr>
          <w:p w14:paraId="5700952E" w14:textId="77777777" w:rsidR="00B53CAC" w:rsidRPr="00B53CAC" w:rsidRDefault="00B53CAC" w:rsidP="00B53CA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>В сборнике представлены материалы участников сетевого семинара «Особенности применения дистанционных образовательных технологий», проводимого в декабре 2014 года для слушателей дополнительной профессиональной программы «Методика дистанционной поддержки учащихся». Цель публикации материалов семинара – представить опыт инновационной деятельности педагогов, активно внедряющих дистанционных образовательные технологии в педагогическую практику.</w:t>
            </w:r>
          </w:p>
          <w:p w14:paraId="30EE9D35" w14:textId="77777777" w:rsidR="00B53CAC" w:rsidRPr="00B53CAC" w:rsidRDefault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3CAC" w:rsidRPr="00B53CAC" w14:paraId="7089FC61" w14:textId="77777777" w:rsidTr="00B53CAC">
        <w:tc>
          <w:tcPr>
            <w:tcW w:w="4797" w:type="dxa"/>
          </w:tcPr>
          <w:p w14:paraId="3E088527" w14:textId="77F2D0E7" w:rsidR="00B53CAC" w:rsidRPr="00B53CAC" w:rsidRDefault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Якушев, А. А. 3.3 инновационные подходы к обучению персонала / А. А. Якушев // Управление персоналом организации в условиях </w:t>
            </w:r>
            <w:proofErr w:type="gram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цифровизации :</w:t>
            </w:r>
            <w:proofErr w:type="gram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монография. – </w:t>
            </w:r>
            <w:proofErr w:type="gram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Симферополь :</w:t>
            </w:r>
            <w:proofErr w:type="gram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Общество с ограниченной ответственностью «Издательство Типография «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Ариал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», 2020. – С. 229-259.</w:t>
            </w:r>
          </w:p>
        </w:tc>
        <w:tc>
          <w:tcPr>
            <w:tcW w:w="4542" w:type="dxa"/>
          </w:tcPr>
          <w:p w14:paraId="67E8FEF5" w14:textId="3BA6332E" w:rsidR="00B53CAC" w:rsidRPr="00B53CAC" w:rsidRDefault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Изучены инновационные подходы и HR-практики технологий обучения персонала в современных организациях. Представлены основные тренды и показатели уровня цифровизации HR-функций в российских компаниях, обозначены основные трудности и предпосылки недостаточного уровня и темпов цифровизации предприятий. Обоснована сущность и роль электронного обучения как одного из элементов механизма цифровизации управления персоналом в организации; изучена эволюция развития дистанционного </w:t>
            </w:r>
            <w:r w:rsidRPr="00B53C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в мировой практике обучения персонала; рассмотрена динамика и прогнозы развития электронного обучения. Обоснованы предпосылки внедрения электронного обучения в системе развития персонала отечественных организаций, сформулированы этапы внедрения и методические подходы к оценке эффективности функционирования системы электронного обучения в организациях. Рассмотрена инновационная технология обучения - метод геймификации как использование игровых практик и механизмов в неигровом контексте системы развития персоналом организации...</w:t>
            </w:r>
          </w:p>
        </w:tc>
      </w:tr>
      <w:tr w:rsidR="00B53CAC" w:rsidRPr="00B53CAC" w14:paraId="611B0359" w14:textId="77777777" w:rsidTr="00B53CAC">
        <w:tc>
          <w:tcPr>
            <w:tcW w:w="4797" w:type="dxa"/>
          </w:tcPr>
          <w:p w14:paraId="78A40D58" w14:textId="78F0A27E" w:rsidR="00B53CAC" w:rsidRPr="00B53CAC" w:rsidRDefault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Сергеев, С.Ф. Методологические и дидактические проблемы электронного обучения // Интернет и современное общество, Сб. науч. </w:t>
            </w:r>
            <w:proofErr w:type="spellStart"/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>ст</w:t>
            </w:r>
            <w:proofErr w:type="spellEnd"/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/ Университет ИТМО. – СПб, 2015. URL: openbooks.itmo.ru/</w:t>
            </w:r>
            <w:proofErr w:type="spellStart"/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>ru</w:t>
            </w:r>
            <w:proofErr w:type="spellEnd"/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>file</w:t>
            </w:r>
            <w:proofErr w:type="spellEnd"/>
            <w:r w:rsidRPr="00B53CAC">
              <w:rPr>
                <w:rFonts w:ascii="Times New Roman" w:eastAsia="Times New Roman" w:hAnsi="Times New Roman" w:cs="Times New Roman"/>
                <w:sz w:val="28"/>
                <w:szCs w:val="28"/>
              </w:rPr>
              <w:t>/2241/2241.pdf</w:t>
            </w:r>
          </w:p>
        </w:tc>
        <w:tc>
          <w:tcPr>
            <w:tcW w:w="4542" w:type="dxa"/>
          </w:tcPr>
          <w:p w14:paraId="2C151486" w14:textId="77777777" w:rsidR="00B53CAC" w:rsidRPr="00B53CAC" w:rsidRDefault="00B53CAC" w:rsidP="00B53CAC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53CA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Статья посвящена обсуждению методологических проблем электронного обучения, дидактическим вопросам использования перспективных сетевых и интернет-технологий для создания обучающих систем и тренажеров, основанных на методологических принципах психологии и педагогики. </w:t>
            </w:r>
          </w:p>
          <w:p w14:paraId="48A0EFC4" w14:textId="77777777" w:rsidR="00B53CAC" w:rsidRPr="00B53CAC" w:rsidRDefault="00B53CA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53CAC" w:rsidRPr="00B53CAC" w14:paraId="4F99B84B" w14:textId="77777777" w:rsidTr="00B53CAC">
        <w:tc>
          <w:tcPr>
            <w:tcW w:w="4797" w:type="dxa"/>
          </w:tcPr>
          <w:p w14:paraId="645C62AB" w14:textId="51F2B7B8" w:rsidR="00B53CAC" w:rsidRPr="00B53CAC" w:rsidRDefault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Лабутина, В. А.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Микрообучение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в контексте непрерывного совершенствования педагогического мастерства / В. А. Лабутина, В. Б. Лабутин. -</w:t>
            </w:r>
            <w:proofErr w:type="gram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Текст :</w:t>
            </w:r>
            <w:proofErr w:type="gram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электронный //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Конференциум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АСОУ : сборник научных трудов и материалов научно-практических конференций. - 2019. -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Вып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. 4. -Ч. 2. - С. 181-198.</w:t>
            </w:r>
          </w:p>
        </w:tc>
        <w:tc>
          <w:tcPr>
            <w:tcW w:w="4542" w:type="dxa"/>
          </w:tcPr>
          <w:p w14:paraId="47422532" w14:textId="7B8AC55D" w:rsidR="00B53CAC" w:rsidRPr="00B53CAC" w:rsidRDefault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В статье обзорно рассмотрены основные аспекты применения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микрообучения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в контексте непрерывного совершенствования педагогического мастерства.</w:t>
            </w:r>
          </w:p>
        </w:tc>
      </w:tr>
      <w:tr w:rsidR="00B53CAC" w:rsidRPr="00B53CAC" w14:paraId="61901367" w14:textId="77777777" w:rsidTr="00B53CAC">
        <w:tc>
          <w:tcPr>
            <w:tcW w:w="4797" w:type="dxa"/>
          </w:tcPr>
          <w:p w14:paraId="573FF9E0" w14:textId="1943FE73" w:rsidR="00B53CAC" w:rsidRPr="00B53CAC" w:rsidRDefault="00B53CAC" w:rsidP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Гринченков, Д. В. Методологические, технологические и правовые аспекты использования электронных образовательных ресурсов / Д. В. Гринченков, Д. Н.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Кущий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// Известия высших учебных заведений. Северо-</w:t>
            </w:r>
            <w:r w:rsidRPr="00B53C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Кавказский регион. Технические науки. – 2013. – № 2(171). – С. 118-123.</w:t>
            </w:r>
          </w:p>
        </w:tc>
        <w:tc>
          <w:tcPr>
            <w:tcW w:w="4542" w:type="dxa"/>
          </w:tcPr>
          <w:p w14:paraId="4C61DE0A" w14:textId="6CC1C7EE" w:rsidR="00B53CAC" w:rsidRPr="00B53CAC" w:rsidRDefault="00B53CAC" w:rsidP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Обосновывается актуальность использования электронных образовательных ресурсов (ЭОР) в информационно-образовательной среде вуза, приводится классификация их контента по </w:t>
            </w:r>
            <w:r w:rsidRPr="00B53C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образовательно-методическим функциям и типу информации. Рассматриваются правовые аспекты использования ЭОР. Сформулирована идея использования методов экспертных оценок для построения программного продукта экспертизы ЭОР.</w:t>
            </w:r>
          </w:p>
        </w:tc>
      </w:tr>
      <w:tr w:rsidR="00B53CAC" w:rsidRPr="00B53CAC" w14:paraId="679A16F9" w14:textId="77777777" w:rsidTr="00B53CAC">
        <w:tc>
          <w:tcPr>
            <w:tcW w:w="4797" w:type="dxa"/>
          </w:tcPr>
          <w:p w14:paraId="6F45343A" w14:textId="1DDEDD72" w:rsidR="00B53CAC" w:rsidRPr="00B53CAC" w:rsidRDefault="00B53CAC" w:rsidP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Бугреева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, А. С. Обучающий потенциал и проблемы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цифровизированного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/ А. С.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Бугреева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// Успехи гуманитарных наук. – 2019. – № 6. – С. 86-91.</w:t>
            </w:r>
          </w:p>
        </w:tc>
        <w:tc>
          <w:tcPr>
            <w:tcW w:w="4542" w:type="dxa"/>
          </w:tcPr>
          <w:p w14:paraId="4CF17ECB" w14:textId="12AB865E" w:rsidR="00B53CAC" w:rsidRPr="00B53CAC" w:rsidRDefault="00B53CAC" w:rsidP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В данной статье рассматриваются теоретические аспекты, проблемы и перспективы развития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цифровизированного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на современном экономическом этапе. Предметом исследования является анализ эффективности использования информационно-коммуникационных технологий в системе высшего профессионального образования. Автор проводит сравнительно-сопоставительный анализ электронного, цифрового и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цифровизированного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образования. Дается подробное описание сути анализируемого процесса и раскрывается его потенциальные возможности и проблемы. Методологическую основу исследования составили труды ученых, разрабатывавших концепцию внедрения и развития электронного образования. Ключевой составляющей эффективности применения компьютерных технологий по мнению автора является разработка методологического обоснования и методического обеспечения </w:t>
            </w:r>
            <w:proofErr w:type="spellStart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цифровизированного</w:t>
            </w:r>
            <w:proofErr w:type="spellEnd"/>
            <w:r w:rsidRPr="00B53CAC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образовательного процесса. Активное применение цифровых образовательных ресурсов в системе высшего образования определяется как важнейшая </w:t>
            </w:r>
            <w:r w:rsidRPr="00B53C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составляющая совершенствования методов обучения и контроля процесса подготовки и формирования профессиональных компетенций у будущих специалистов.</w:t>
            </w:r>
          </w:p>
        </w:tc>
      </w:tr>
      <w:tr w:rsidR="00B53CAC" w:rsidRPr="00B53CAC" w14:paraId="3F2E445A" w14:textId="77777777" w:rsidTr="00B53CAC">
        <w:tc>
          <w:tcPr>
            <w:tcW w:w="4797" w:type="dxa"/>
          </w:tcPr>
          <w:p w14:paraId="1D703782" w14:textId="33CE5599" w:rsidR="00B53CAC" w:rsidRPr="00B53CAC" w:rsidRDefault="00B53CAC" w:rsidP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Козлов, О. А. Организационно-методические аспекты цифровой трансформации образования в вузе в условиях дистанционного обучения / О. А. Козлов, Ю. Ф. Михайлов // Вопросы методики преподавания в вузе. – 2021. – Т. 10. – № 36. – С. 56-64.</w:t>
            </w:r>
          </w:p>
        </w:tc>
        <w:tc>
          <w:tcPr>
            <w:tcW w:w="4542" w:type="dxa"/>
          </w:tcPr>
          <w:p w14:paraId="750E4306" w14:textId="3E0C795B" w:rsidR="00B53CAC" w:rsidRPr="00B53CAC" w:rsidRDefault="00B53CAC" w:rsidP="00B53C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3CAC">
              <w:rPr>
                <w:rFonts w:ascii="Times New Roman" w:hAnsi="Times New Roman" w:cs="Times New Roman"/>
                <w:sz w:val="28"/>
                <w:szCs w:val="28"/>
              </w:rPr>
              <w:t>В статье рассматриваются организационно-методические аспекты цифровой трансформации образования в вузе в условиях дистанционного обучения с точки зрения взаимосвязи качества обучения с использованием современных цифровых информационных технологий, педагогического мастерства и личности преподаватели и обучаемого. Анализируется причинно-следственная связь цифровизации учебного процесса, включая дистанционную составляющую, со статусом педагога, администрации образовательного учреждения, учеников и родителей, разработчиков электронных ресурсов для системы дистанционного образования. Предлагаются организационно-методические пути решения проблем цифровой трансформации образования с помощью уровневой системы управления процессом цифровой трансформации образования в системе дистанционного обучения и методического обеспечения этого процесса.</w:t>
            </w:r>
          </w:p>
        </w:tc>
      </w:tr>
    </w:tbl>
    <w:p w14:paraId="66D1C96A" w14:textId="77777777" w:rsidR="00B53CAC" w:rsidRPr="00B53CAC" w:rsidRDefault="00B53CAC">
      <w:pPr>
        <w:rPr>
          <w:rFonts w:ascii="Times New Roman" w:hAnsi="Times New Roman" w:cs="Times New Roman"/>
          <w:sz w:val="28"/>
          <w:szCs w:val="28"/>
        </w:rPr>
      </w:pPr>
    </w:p>
    <w:sectPr w:rsidR="00B53CAC" w:rsidRPr="00B53CAC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D4F16"/>
    <w:multiLevelType w:val="hybridMultilevel"/>
    <w:tmpl w:val="8C786CE8"/>
    <w:lvl w:ilvl="0" w:tplc="69160850">
      <w:start w:val="1"/>
      <w:numFmt w:val="bullet"/>
      <w:lvlText w:val="·"/>
      <w:lvlJc w:val="left"/>
      <w:pPr>
        <w:ind w:left="721" w:hanging="360"/>
      </w:pPr>
      <w:rPr>
        <w:rFonts w:ascii="Symbol" w:eastAsia="Symbol" w:hAnsi="Symbol" w:cs="Symbol" w:hint="default"/>
      </w:rPr>
    </w:lvl>
    <w:lvl w:ilvl="1" w:tplc="5BB2481A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 w:hint="default"/>
      </w:rPr>
    </w:lvl>
    <w:lvl w:ilvl="2" w:tplc="82C8C60C">
      <w:start w:val="1"/>
      <w:numFmt w:val="bullet"/>
      <w:lvlText w:val="§"/>
      <w:lvlJc w:val="left"/>
      <w:pPr>
        <w:ind w:left="2161" w:hanging="360"/>
      </w:pPr>
      <w:rPr>
        <w:rFonts w:ascii="Wingdings" w:eastAsia="Wingdings" w:hAnsi="Wingdings" w:cs="Wingdings" w:hint="default"/>
      </w:rPr>
    </w:lvl>
    <w:lvl w:ilvl="3" w:tplc="380C8BBE">
      <w:start w:val="1"/>
      <w:numFmt w:val="bullet"/>
      <w:lvlText w:val="·"/>
      <w:lvlJc w:val="left"/>
      <w:pPr>
        <w:ind w:left="2881" w:hanging="360"/>
      </w:pPr>
      <w:rPr>
        <w:rFonts w:ascii="Symbol" w:eastAsia="Symbol" w:hAnsi="Symbol" w:cs="Symbol" w:hint="default"/>
      </w:rPr>
    </w:lvl>
    <w:lvl w:ilvl="4" w:tplc="5AF007AA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 w:hint="default"/>
      </w:rPr>
    </w:lvl>
    <w:lvl w:ilvl="5" w:tplc="62C81714">
      <w:start w:val="1"/>
      <w:numFmt w:val="bullet"/>
      <w:lvlText w:val="§"/>
      <w:lvlJc w:val="left"/>
      <w:pPr>
        <w:ind w:left="4321" w:hanging="360"/>
      </w:pPr>
      <w:rPr>
        <w:rFonts w:ascii="Wingdings" w:eastAsia="Wingdings" w:hAnsi="Wingdings" w:cs="Wingdings" w:hint="default"/>
      </w:rPr>
    </w:lvl>
    <w:lvl w:ilvl="6" w:tplc="D4A2CBAE">
      <w:start w:val="1"/>
      <w:numFmt w:val="bullet"/>
      <w:lvlText w:val="·"/>
      <w:lvlJc w:val="left"/>
      <w:pPr>
        <w:ind w:left="5041" w:hanging="360"/>
      </w:pPr>
      <w:rPr>
        <w:rFonts w:ascii="Symbol" w:eastAsia="Symbol" w:hAnsi="Symbol" w:cs="Symbol" w:hint="default"/>
      </w:rPr>
    </w:lvl>
    <w:lvl w:ilvl="7" w:tplc="466E5EFC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 w:hint="default"/>
      </w:rPr>
    </w:lvl>
    <w:lvl w:ilvl="8" w:tplc="7A72E2DC">
      <w:start w:val="1"/>
      <w:numFmt w:val="bullet"/>
      <w:lvlText w:val="§"/>
      <w:lvlJc w:val="left"/>
      <w:pPr>
        <w:ind w:left="6481" w:hanging="360"/>
      </w:pPr>
      <w:rPr>
        <w:rFonts w:ascii="Wingdings" w:eastAsia="Wingdings" w:hAnsi="Wingdings" w:cs="Wingdings" w:hint="default"/>
      </w:rPr>
    </w:lvl>
  </w:abstractNum>
  <w:num w:numId="1" w16cid:durableId="44750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AC"/>
    <w:rsid w:val="0046500F"/>
    <w:rsid w:val="00813CCA"/>
    <w:rsid w:val="008F3A43"/>
    <w:rsid w:val="009D2090"/>
    <w:rsid w:val="00AE14F4"/>
    <w:rsid w:val="00B53CAC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87BCC20"/>
  <w15:chartTrackingRefBased/>
  <w15:docId w15:val="{3C9F7B15-EA15-BE41-8515-D536CA4F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3C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3CAC"/>
    <w:pPr>
      <w:spacing w:after="200" w:line="276" w:lineRule="auto"/>
      <w:ind w:left="720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2022-05-23T18:00:00Z</dcterms:created>
  <dcterms:modified xsi:type="dcterms:W3CDTF">2022-05-23T18:06:00Z</dcterms:modified>
</cp:coreProperties>
</file>