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9D" w:rsidRDefault="0067029D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Вариантная самостоятельная работа №2.1</w:t>
      </w:r>
    </w:p>
    <w:p w:rsidR="0067029D" w:rsidRDefault="0067029D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Производственная практика</w:t>
      </w:r>
    </w:p>
    <w:p w:rsidR="0067029D" w:rsidRDefault="0067029D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Работу выполнила: Белорукова Елизавета Игоревна</w:t>
      </w:r>
    </w:p>
    <w:p w:rsidR="0067029D" w:rsidRDefault="0067029D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Студентка 2 курса КЭО</w:t>
      </w: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Задание: </w:t>
      </w:r>
      <w:r w:rsidRPr="00D86984">
        <w:rPr>
          <w:rFonts w:ascii="Times New Roman" w:hAnsi="Times New Roman" w:cs="Times New Roman"/>
          <w:sz w:val="28"/>
          <w:szCs w:val="28"/>
        </w:rPr>
        <w:t>2.1. Проанализировать документ «Прогноз долгосрочного социально – экономического развития российской федерации на период до 2030 года».</w:t>
      </w: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86984">
        <w:rPr>
          <w:rFonts w:ascii="Times New Roman" w:hAnsi="Times New Roman" w:cs="Times New Roman"/>
          <w:b/>
          <w:sz w:val="28"/>
          <w:szCs w:val="28"/>
        </w:rPr>
        <w:t xml:space="preserve">Результат выполнения: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6984" w:rsidRDefault="00D86984" w:rsidP="006702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86984">
        <w:rPr>
          <w:rFonts w:ascii="Times New Roman" w:hAnsi="Times New Roman" w:cs="Times New Roman"/>
          <w:sz w:val="28"/>
          <w:szCs w:val="28"/>
        </w:rPr>
        <w:t>Документ разработан Минэкономразвития России в соответствии с Указом Президента Российской Федерации от 7 мая 2012 года № 596 «О долгосрочной государственной экономической политике» и предусматривает создание и модернизацию высокопроизводительных рабочих мест, ускоренное развитие высокотехнологичных и наукоёмких отраслей экономики, повышение инвестиционной активности и улучшение предпринимательского климата, рост производительности труда и решение задач социального развития.</w:t>
      </w:r>
      <w:proofErr w:type="gramEnd"/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>Документ подготовлен с учётом положений Послания Президента Российской Федерации Федеральному Собранию Российской Федерации 2012 года и Основных направлений деятельности Правительства Российской Федерации на период до 2018 года.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>Прогнозом рассматриваются три основных сценария долгосрочного развития: консервативный, инновационный и форсированный.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86984">
        <w:rPr>
          <w:rFonts w:ascii="Times New Roman" w:hAnsi="Times New Roman" w:cs="Times New Roman"/>
          <w:sz w:val="28"/>
          <w:szCs w:val="28"/>
        </w:rPr>
        <w:t xml:space="preserve">Указанные сценарии предполагают сохранение до 2030 года тенденции глобализации рынков с опережающим ростом мировой торговли, сокращением разрыва в уровне доходов между развивающимися и развитыми странами и исходят из достаточно консервативных предположений относительно мировых цен на нефть марки </w:t>
      </w:r>
      <w:proofErr w:type="spellStart"/>
      <w:r w:rsidRPr="00D86984">
        <w:rPr>
          <w:rFonts w:ascii="Times New Roman" w:hAnsi="Times New Roman" w:cs="Times New Roman"/>
          <w:sz w:val="28"/>
          <w:szCs w:val="28"/>
        </w:rPr>
        <w:t>Urals</w:t>
      </w:r>
      <w:proofErr w:type="spellEnd"/>
      <w:r w:rsidRPr="00D86984">
        <w:rPr>
          <w:rFonts w:ascii="Times New Roman" w:hAnsi="Times New Roman" w:cs="Times New Roman"/>
          <w:sz w:val="28"/>
          <w:szCs w:val="28"/>
        </w:rPr>
        <w:t xml:space="preserve"> (91–110 долларов за баррель в 2013–2030 годах в реальном выражении в ценах 2010 года).</w:t>
      </w:r>
      <w:proofErr w:type="gramEnd"/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lastRenderedPageBreak/>
        <w:t>Основные различия сценариев заключаются в степени модернизации экономики России, исходных предпосылках возможных ограничений уровня бюджетных расходов и демографических прогнозах.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>Консервативный сценарий характеризуется более активной модернизацией топливно-энергетического и сырьевого секторов по сравнению с гражданскими высок</w:t>
      </w:r>
      <w:proofErr w:type="gramStart"/>
      <w:r w:rsidRPr="00D8698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8698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86984">
        <w:rPr>
          <w:rFonts w:ascii="Times New Roman" w:hAnsi="Times New Roman" w:cs="Times New Roman"/>
          <w:sz w:val="28"/>
          <w:szCs w:val="28"/>
        </w:rPr>
        <w:t>среднетехнологичными</w:t>
      </w:r>
      <w:proofErr w:type="spellEnd"/>
      <w:r w:rsidRPr="00D86984">
        <w:rPr>
          <w:rFonts w:ascii="Times New Roman" w:hAnsi="Times New Roman" w:cs="Times New Roman"/>
          <w:sz w:val="28"/>
          <w:szCs w:val="28"/>
        </w:rPr>
        <w:t xml:space="preserve"> отраслями экономики. При этом модернизация ориентируется в большей степени на импортные технологии и знания.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>Среднегодовые темпы прироста ВВП оцениваются на уровне 3,0–3,2% в 2013–2030 годах, инвестиций в основной капитал – 4,7%. Доля России в мировом ВВП сократится с 3,8% в 2012 году до 3,6% в 2030 году.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 xml:space="preserve">Инновационный сценарий характеризуется усилением инвестиционной направленности экономического роста и опирается на создание современной транспортной инфраструктуры, конкурентоспособных высокотехнологичных производств и экономики знаний наряду с модернизацией </w:t>
      </w:r>
      <w:proofErr w:type="spellStart"/>
      <w:r w:rsidRPr="00D86984">
        <w:rPr>
          <w:rFonts w:ascii="Times New Roman" w:hAnsi="Times New Roman" w:cs="Times New Roman"/>
          <w:sz w:val="28"/>
          <w:szCs w:val="28"/>
        </w:rPr>
        <w:t>энергосырьевого</w:t>
      </w:r>
      <w:proofErr w:type="spellEnd"/>
      <w:r w:rsidRPr="00D86984">
        <w:rPr>
          <w:rFonts w:ascii="Times New Roman" w:hAnsi="Times New Roman" w:cs="Times New Roman"/>
          <w:sz w:val="28"/>
          <w:szCs w:val="28"/>
        </w:rPr>
        <w:t xml:space="preserve"> комплекса.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>Сценарий предполагает превращение инновационных факторов в ведущий источник экономического роста и прорыв в повышении эффективности человеческого капитала на рубеже 2020–2022 годов, что позволяет улучшить социальные параметры развития.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>Среднегодовые темпы прироста ВВП оцениваются на уровне 4,0–4,2% в 2013–2030 годах, инвестиций в основной капитал – 5,9%. Доля России в мировом ВВП возрастёт до 4,3% к 2030 году.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 xml:space="preserve">Форсированный сценарий характеризуется интенсификацией всех имеющихся факторов экономического роста и предполагает ускорение реформ для улучшения </w:t>
      </w:r>
      <w:proofErr w:type="spellStart"/>
      <w:proofErr w:type="gramStart"/>
      <w:r w:rsidRPr="00D86984">
        <w:rPr>
          <w:rFonts w:ascii="Times New Roman" w:hAnsi="Times New Roman" w:cs="Times New Roman"/>
          <w:sz w:val="28"/>
          <w:szCs w:val="28"/>
        </w:rPr>
        <w:t>бизнес-климата</w:t>
      </w:r>
      <w:proofErr w:type="spellEnd"/>
      <w:proofErr w:type="gramEnd"/>
      <w:r w:rsidRPr="00D86984">
        <w:rPr>
          <w:rFonts w:ascii="Times New Roman" w:hAnsi="Times New Roman" w:cs="Times New Roman"/>
          <w:sz w:val="28"/>
          <w:szCs w:val="28"/>
        </w:rPr>
        <w:t xml:space="preserve">, активизацию использования национальных сбережений, рост государственных расходов на развитие социальной, энергетической и транспортной инфраструктур, создание масштабного </w:t>
      </w:r>
      <w:proofErr w:type="spellStart"/>
      <w:r w:rsidRPr="00D86984">
        <w:rPr>
          <w:rFonts w:ascii="Times New Roman" w:hAnsi="Times New Roman" w:cs="Times New Roman"/>
          <w:sz w:val="28"/>
          <w:szCs w:val="28"/>
        </w:rPr>
        <w:t>несырьевого</w:t>
      </w:r>
      <w:proofErr w:type="spellEnd"/>
      <w:r w:rsidRPr="00D86984">
        <w:rPr>
          <w:rFonts w:ascii="Times New Roman" w:hAnsi="Times New Roman" w:cs="Times New Roman"/>
          <w:sz w:val="28"/>
          <w:szCs w:val="28"/>
        </w:rPr>
        <w:t xml:space="preserve"> экспортного сектора и значительный приток иностранного капитала.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lastRenderedPageBreak/>
        <w:t>Среднегодовые темпы роста ВВП прогнозируются на уровне 5,0–5,4%, инвестиций в основной капитал – 8,2%. Доля России в мировом ВВП возрастёт до 5,3% к 2030 году.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>При этом указанный сценарий характеризуется повышенными рисками макроэкономической несбалансированности. В частности, им предусматривается рост долгов корпоративного сектора к 2030 году до 119% ВВП (78% ВВП – инновационный сценарий), а домашних хозяйств – до 65% ВВП (52% ВВП).</w:t>
      </w: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984" w:rsidRPr="00D86984" w:rsidRDefault="00D86984" w:rsidP="00D869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6984">
        <w:rPr>
          <w:rFonts w:ascii="Times New Roman" w:hAnsi="Times New Roman" w:cs="Times New Roman"/>
          <w:sz w:val="28"/>
          <w:szCs w:val="28"/>
        </w:rPr>
        <w:t>Прогноз долгосрочного социально-экономического развития Российской Федерации на период до 2030 года формирует основу для разработки долгосрочных стратегий и иных документов государственного стратегического планирования.</w:t>
      </w:r>
    </w:p>
    <w:p w:rsidR="00623DC5" w:rsidRDefault="00623DC5"/>
    <w:sectPr w:rsidR="00623DC5" w:rsidSect="00623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29D"/>
    <w:rsid w:val="00622B62"/>
    <w:rsid w:val="00623DC5"/>
    <w:rsid w:val="0067029D"/>
    <w:rsid w:val="00D8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2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3375</Characters>
  <Application>Microsoft Office Word</Application>
  <DocSecurity>0</DocSecurity>
  <Lines>28</Lines>
  <Paragraphs>7</Paragraphs>
  <ScaleCrop>false</ScaleCrop>
  <Company>Krokoz™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3</cp:revision>
  <dcterms:created xsi:type="dcterms:W3CDTF">2022-12-26T07:11:00Z</dcterms:created>
  <dcterms:modified xsi:type="dcterms:W3CDTF">2022-12-27T08:57:00Z</dcterms:modified>
</cp:coreProperties>
</file>