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9AB" w:rsidRDefault="005969AB" w:rsidP="005969AB">
      <w:pPr>
        <w:pStyle w:val="af1"/>
      </w:pPr>
      <w:r>
        <w:t>Анализ документа «</w:t>
      </w:r>
      <w:r w:rsidRPr="005969AB">
        <w:t>Концепция долгосрочного социально-экономического развития Российской Федерации на период до 2020 года</w:t>
      </w:r>
      <w:r>
        <w:t>»</w:t>
      </w:r>
    </w:p>
    <w:p w:rsidR="00AF37CD" w:rsidRDefault="00AF37CD" w:rsidP="00AF37CD">
      <w:pPr>
        <w:pStyle w:val="af1"/>
      </w:pPr>
      <w:r>
        <w:t>Системные вызовы в российской экономике</w:t>
      </w:r>
    </w:p>
    <w:p w:rsidR="00BD5A41" w:rsidRDefault="00BD5A41" w:rsidP="00BD5A41">
      <w:pPr>
        <w:pStyle w:val="a4"/>
      </w:pPr>
      <w:r>
        <w:t xml:space="preserve">В середине </w:t>
      </w:r>
      <w:r w:rsidR="00656CB6">
        <w:t>первого</w:t>
      </w:r>
      <w:r>
        <w:t xml:space="preserve"> десятилетия</w:t>
      </w:r>
      <w:r w:rsidR="00656CB6" w:rsidRPr="00656CB6">
        <w:t xml:space="preserve"> </w:t>
      </w:r>
      <w:r w:rsidR="00656CB6">
        <w:rPr>
          <w:lang w:val="en-US"/>
        </w:rPr>
        <w:t>XXI</w:t>
      </w:r>
      <w:r w:rsidR="00656CB6">
        <w:t xml:space="preserve"> века</w:t>
      </w:r>
      <w:r>
        <w:t xml:space="preserve"> российская экономика оказалась перед долговременными системными вызовами, отражающими как мировые тенденции, так и внутренние барьеры развития.</w:t>
      </w:r>
    </w:p>
    <w:p w:rsidR="00BD5A41" w:rsidRDefault="00BD5A41" w:rsidP="00BD5A41">
      <w:pPr>
        <w:pStyle w:val="a4"/>
      </w:pPr>
      <w:r>
        <w:t>Первый вызов - усиление глобальной конкуренции, охватывающей не только традиционные рынки товаров, капиталов, технологий и рабочей силы, но и системы национального управления, поддержки инноваций, развития человеческого потенциала.</w:t>
      </w:r>
    </w:p>
    <w:p w:rsidR="00BD5A41" w:rsidRDefault="00BD5A41" w:rsidP="00BD5A41">
      <w:pPr>
        <w:pStyle w:val="a4"/>
      </w:pPr>
      <w:r>
        <w:t xml:space="preserve">Основными характеристиками развития мировой экономики, оказывающими серьезное влияние на социально-экономические процессы в России, </w:t>
      </w:r>
      <w:r w:rsidR="00656CB6">
        <w:t>до 2020</w:t>
      </w:r>
      <w:r>
        <w:t xml:space="preserve"> будут:</w:t>
      </w:r>
    </w:p>
    <w:p w:rsidR="00BD5A41" w:rsidRDefault="00BD5A41" w:rsidP="00B97BCA">
      <w:pPr>
        <w:pStyle w:val="ad"/>
        <w:numPr>
          <w:ilvl w:val="0"/>
          <w:numId w:val="2"/>
        </w:numPr>
      </w:pPr>
      <w:r>
        <w:t>вероятное возобновление в 2010 году, после преодоления кризиса, динамичного роста мировой экономики (в среднем около 4 процентов в год). Это предъявляет высокие требования к темпам и качеству роста российской экономики, необходимым для увеличения ее экономического веса в мире, обеспечения регионального лидерства и сокращения отставания от развитых стран;</w:t>
      </w:r>
    </w:p>
    <w:p w:rsidR="00BD5A41" w:rsidRDefault="00BD5A41" w:rsidP="00B97BCA">
      <w:pPr>
        <w:pStyle w:val="ad"/>
        <w:numPr>
          <w:ilvl w:val="0"/>
          <w:numId w:val="2"/>
        </w:numPr>
      </w:pPr>
      <w:r>
        <w:t>превращение Китая и Индии в основные локомотивы мирового экономического роста, появление новых мировых центров экономического развития в Азии и Латинской Америке, рост их влияния в результате финансового кризиса;</w:t>
      </w:r>
    </w:p>
    <w:p w:rsidR="00BD5A41" w:rsidRDefault="00BD5A41" w:rsidP="00B97BCA">
      <w:pPr>
        <w:pStyle w:val="ad"/>
        <w:numPr>
          <w:ilvl w:val="0"/>
          <w:numId w:val="2"/>
        </w:numPr>
      </w:pPr>
      <w:r>
        <w:t>преодоление энергетических барьеров роста, в том числе за счет повышения энергоэффективности и расширения использования альтернативных видов энергии при сохранении тенденции к удорожанию энергоносителей;</w:t>
      </w:r>
    </w:p>
    <w:p w:rsidR="00BD5A41" w:rsidRDefault="00BD5A41" w:rsidP="00B97BCA">
      <w:pPr>
        <w:pStyle w:val="ad"/>
        <w:numPr>
          <w:ilvl w:val="0"/>
          <w:numId w:val="2"/>
        </w:numPr>
      </w:pPr>
      <w:r>
        <w:t xml:space="preserve">усиление влияния экологических факторов, рост дефицита пресной воды и изменение климата, что создает дополнительные возможности для России, </w:t>
      </w:r>
      <w:r>
        <w:lastRenderedPageBreak/>
        <w:t>имеющей огромные запасы пресной воды и экологически благополучные территории;</w:t>
      </w:r>
    </w:p>
    <w:p w:rsidR="00BD5A41" w:rsidRDefault="00BD5A41" w:rsidP="00B97BCA">
      <w:pPr>
        <w:pStyle w:val="ad"/>
        <w:numPr>
          <w:ilvl w:val="0"/>
          <w:numId w:val="2"/>
        </w:numPr>
      </w:pPr>
      <w:r>
        <w:t>сохранение и возможное усиление дисбалансов в области мировой торговли, движении капиталов, что будет способствовать изменению курсов мировых валют и перестройке институтов мировой экономики (мирового экономического порядка), мировой финансовой архитектуры;</w:t>
      </w:r>
    </w:p>
    <w:p w:rsidR="005A6179" w:rsidRDefault="00BD5A41" w:rsidP="00B97BCA">
      <w:pPr>
        <w:pStyle w:val="ad"/>
        <w:numPr>
          <w:ilvl w:val="0"/>
          <w:numId w:val="2"/>
        </w:numPr>
      </w:pPr>
      <w:r>
        <w:t>старение населения в развитых странах на фоне быстрого роста населения в развивающихся странах, что будет интенсифицировать мировые миграционные процессы и увеличивать нагрузку на социальные системы развитых стран.</w:t>
      </w:r>
    </w:p>
    <w:p w:rsidR="005309B4" w:rsidRDefault="005309B4" w:rsidP="005309B4">
      <w:pPr>
        <w:pStyle w:val="a4"/>
      </w:pPr>
      <w:r>
        <w:t>Второй вызов - ожидаемая новая волна технологических изменений, усиливающая роль инноваций в социально-экономическом развитии и снижающая влияние многих традиционных факторов роста.</w:t>
      </w:r>
    </w:p>
    <w:p w:rsidR="005309B4" w:rsidRDefault="005309B4" w:rsidP="005309B4">
      <w:pPr>
        <w:pStyle w:val="a4"/>
      </w:pPr>
      <w:r>
        <w:t>В ближайшее десятилетие развитые страны перейдут к формированию новой технологической базы экономических систем, основанной на использовании новейших достижений в области биотехнологий, информатики и нанотехнологий, в том числе в здравоохранении и других сферах.</w:t>
      </w:r>
    </w:p>
    <w:p w:rsidR="005309B4" w:rsidRDefault="005309B4" w:rsidP="005309B4">
      <w:pPr>
        <w:pStyle w:val="a4"/>
      </w:pPr>
      <w:r>
        <w:t>Для России наличие научно-исследовательского потенциала и высокотехнологичных производств создает условия для:</w:t>
      </w:r>
    </w:p>
    <w:p w:rsidR="005309B4" w:rsidRDefault="005309B4" w:rsidP="00B97BCA">
      <w:pPr>
        <w:pStyle w:val="ad"/>
        <w:numPr>
          <w:ilvl w:val="0"/>
          <w:numId w:val="1"/>
        </w:numPr>
      </w:pPr>
      <w:r>
        <w:t>обеспечения технологического лидерства по ряду важнейших направлений;</w:t>
      </w:r>
    </w:p>
    <w:p w:rsidR="005309B4" w:rsidRDefault="005309B4" w:rsidP="00B97BCA">
      <w:pPr>
        <w:pStyle w:val="ad"/>
        <w:numPr>
          <w:ilvl w:val="0"/>
          <w:numId w:val="1"/>
        </w:numPr>
      </w:pPr>
      <w:r>
        <w:t>формирования комплекса высокотехнологичных отраслей и расширения позиций на мировых рынках наукоемкой продукции;</w:t>
      </w:r>
    </w:p>
    <w:p w:rsidR="005309B4" w:rsidRDefault="005309B4" w:rsidP="00B97BCA">
      <w:pPr>
        <w:pStyle w:val="ad"/>
        <w:numPr>
          <w:ilvl w:val="0"/>
          <w:numId w:val="1"/>
        </w:numPr>
      </w:pPr>
      <w:r>
        <w:t>увеличения стратегического присутствия России на рынках высокотехнологичной продукции и интеллектуальных услуг;</w:t>
      </w:r>
    </w:p>
    <w:p w:rsidR="005309B4" w:rsidRDefault="005309B4" w:rsidP="00B97BCA">
      <w:pPr>
        <w:pStyle w:val="ad"/>
        <w:numPr>
          <w:ilvl w:val="0"/>
          <w:numId w:val="1"/>
        </w:numPr>
      </w:pPr>
      <w:r>
        <w:t>модернизации традиционных отраслей экономики, в том числе за счет развертывания глобально ориентированных специализированных производств.</w:t>
      </w:r>
    </w:p>
    <w:p w:rsidR="005309B4" w:rsidRDefault="005309B4" w:rsidP="005309B4">
      <w:pPr>
        <w:pStyle w:val="a4"/>
      </w:pPr>
      <w:r>
        <w:t xml:space="preserve">В то же время отставание в развитии новых технологий последнего поколения может снизить конкурентоспособность российской экономики, а </w:t>
      </w:r>
      <w:r>
        <w:lastRenderedPageBreak/>
        <w:t>также повысить ее уязвимость в условиях нарастающего геополитического соперничества.</w:t>
      </w:r>
    </w:p>
    <w:p w:rsidR="005309B4" w:rsidRDefault="005309B4" w:rsidP="005309B4">
      <w:pPr>
        <w:pStyle w:val="a4"/>
      </w:pPr>
      <w:r>
        <w:t>Третий вызов - возрастание роли человеческого капитала как основного фактора экономического развития.</w:t>
      </w:r>
    </w:p>
    <w:p w:rsidR="005309B4" w:rsidRDefault="005309B4" w:rsidP="005309B4">
      <w:pPr>
        <w:pStyle w:val="a4"/>
      </w:pPr>
      <w:r>
        <w:t>Уровень конкурентоспособности современной инновационной экономики в значительной степени определяется качеством профессиональных кадров, уровнем их социализации и кооперационности. Россия не сможет поддерживать конкурентные позиции в мировой экономике за счет дешевизны рабочей силы и экономии на развитии образования и здравоохранения. Для России ответ на этот вызов предполагает преодоление имеющихся негативных тенденций в развитии человеческого потенциала, которые характеризуются:</w:t>
      </w:r>
    </w:p>
    <w:p w:rsidR="005309B4" w:rsidRDefault="005309B4" w:rsidP="00B97BCA">
      <w:pPr>
        <w:pStyle w:val="ad"/>
        <w:numPr>
          <w:ilvl w:val="0"/>
          <w:numId w:val="3"/>
        </w:numPr>
      </w:pPr>
      <w:r>
        <w:t>сокращением численности населения и уровня занятости в экономике;</w:t>
      </w:r>
    </w:p>
    <w:p w:rsidR="005309B4" w:rsidRDefault="005309B4" w:rsidP="00B97BCA">
      <w:pPr>
        <w:pStyle w:val="ad"/>
        <w:numPr>
          <w:ilvl w:val="0"/>
          <w:numId w:val="3"/>
        </w:numPr>
      </w:pPr>
      <w:r>
        <w:t>растущей конкуренцией с европейскими и азиатскими рынками в отношении квалифицированных кадров;</w:t>
      </w:r>
    </w:p>
    <w:p w:rsidR="005309B4" w:rsidRDefault="005309B4" w:rsidP="00B97BCA">
      <w:pPr>
        <w:pStyle w:val="ad"/>
        <w:numPr>
          <w:ilvl w:val="0"/>
          <w:numId w:val="3"/>
        </w:numPr>
      </w:pPr>
      <w:r>
        <w:t>низким качеством и снижением уровня доступности социальных услуг в сфере здравоохранения и образования.</w:t>
      </w:r>
    </w:p>
    <w:p w:rsidR="005309B4" w:rsidRDefault="005309B4" w:rsidP="005309B4">
      <w:pPr>
        <w:pStyle w:val="a4"/>
      </w:pPr>
      <w:r>
        <w:t>Четвертый вызов - исчерпание потенциала экспортно-сырьевой модели экономического развития, базирующейся на форсированном наращивании топливного и сырьевого экспорта, выпуске товаров для внутреннего потребления за счет дозагрузки производственных мощностей в условиях заниженного обменного курса рубля, низкой стоимости производственных факторов - рабочей силы, топлива, электроэнергии.</w:t>
      </w:r>
    </w:p>
    <w:p w:rsidR="00AF37CD" w:rsidRDefault="00AF37CD" w:rsidP="00AF37CD">
      <w:pPr>
        <w:pStyle w:val="af1"/>
      </w:pPr>
      <w:r>
        <w:t>Целевые ориентиры</w:t>
      </w:r>
    </w:p>
    <w:p w:rsidR="00AF37CD" w:rsidRDefault="00AF37CD" w:rsidP="005309B4">
      <w:pPr>
        <w:pStyle w:val="a4"/>
      </w:pPr>
      <w:r w:rsidRPr="00AF37CD">
        <w:t xml:space="preserve">Стратегической целью является достижение уровня экономического и социального развития, соответствующего статусу России как ведущей мировой державы XXI века, занимающей передовые позиции в глобальной экономической конкуренции и надежно обеспечивающей национальную безопасность и реализацию конституционных прав граждан. В 2015 - 2020 </w:t>
      </w:r>
      <w:r w:rsidRPr="00AF37CD">
        <w:lastRenderedPageBreak/>
        <w:t>годах Россия должна войти в пятерку стран-лидеров по объему валового внутреннего продукта (по паритету покупательной способности).</w:t>
      </w:r>
    </w:p>
    <w:p w:rsidR="0095172C" w:rsidRDefault="0095172C" w:rsidP="0095172C">
      <w:pPr>
        <w:pStyle w:val="af1"/>
      </w:pPr>
      <w:r>
        <w:t>Этапы развития российской экономики</w:t>
      </w:r>
    </w:p>
    <w:p w:rsidR="0095172C" w:rsidRDefault="0095172C" w:rsidP="0095172C">
      <w:pPr>
        <w:pStyle w:val="a4"/>
      </w:pPr>
      <w:r>
        <w:t>Инновационное развитие российской экономики в 2008 - 2020 годах будет проходить в 2 этапа, различающиеся по условиям, факторам и рискам социально-экономического развития и приоритетам экономической политики государства.</w:t>
      </w:r>
    </w:p>
    <w:p w:rsidR="005B2188" w:rsidRDefault="0095172C" w:rsidP="0095172C">
      <w:pPr>
        <w:pStyle w:val="a4"/>
      </w:pPr>
      <w:r>
        <w:t>Первый этап (2008 - 2012 годы) базируется на реализации и расширении тех глобальных конкурентных преимуществ, которыми обладает российская экономика в традиционных сферах (энергетика, транспорт, аграрный сектор, переработка природных ресурсов). Одновременно будут создаваться институциональные условия и технологические заделы, обеспечивающие на следующем этапе системный перевод российской экономики в режим инновационного развития.</w:t>
      </w:r>
    </w:p>
    <w:p w:rsidR="0095172C" w:rsidRDefault="0095172C" w:rsidP="0095172C">
      <w:pPr>
        <w:pStyle w:val="a4"/>
      </w:pPr>
      <w:r>
        <w:t>На первом этапе будут достигнуты следующие целевые макроэкономические индикаторы (2012 год к 2007 году):</w:t>
      </w:r>
    </w:p>
    <w:p w:rsidR="0095172C" w:rsidRDefault="0095172C" w:rsidP="00B97BCA">
      <w:pPr>
        <w:pStyle w:val="a4"/>
        <w:numPr>
          <w:ilvl w:val="1"/>
          <w:numId w:val="4"/>
        </w:numPr>
      </w:pPr>
      <w:r>
        <w:t>увеличение ожидаемой продолжительности жизни - 2,5 года;</w:t>
      </w:r>
    </w:p>
    <w:p w:rsidR="0095172C" w:rsidRDefault="0095172C" w:rsidP="00B97BCA">
      <w:pPr>
        <w:pStyle w:val="a4"/>
        <w:numPr>
          <w:ilvl w:val="1"/>
          <w:numId w:val="4"/>
        </w:numPr>
      </w:pPr>
      <w:r>
        <w:t>рост валового внутреннего продукта - 137 - 138 процентов;</w:t>
      </w:r>
    </w:p>
    <w:p w:rsidR="0095172C" w:rsidRDefault="0095172C" w:rsidP="00B97BCA">
      <w:pPr>
        <w:pStyle w:val="a4"/>
        <w:numPr>
          <w:ilvl w:val="1"/>
          <w:numId w:val="4"/>
        </w:numPr>
      </w:pPr>
      <w:r>
        <w:t>рост производительности труда - 140 - 141 процент;</w:t>
      </w:r>
    </w:p>
    <w:p w:rsidR="0095172C" w:rsidRDefault="0095172C" w:rsidP="00B97BCA">
      <w:pPr>
        <w:pStyle w:val="a4"/>
        <w:numPr>
          <w:ilvl w:val="1"/>
          <w:numId w:val="4"/>
        </w:numPr>
      </w:pPr>
      <w:r>
        <w:t>снижение энергоемкости валового внутреннего продукта - 81 - 83 процента;</w:t>
      </w:r>
    </w:p>
    <w:p w:rsidR="0095172C" w:rsidRDefault="0095172C" w:rsidP="00B97BCA">
      <w:pPr>
        <w:pStyle w:val="a4"/>
        <w:numPr>
          <w:ilvl w:val="1"/>
          <w:numId w:val="4"/>
        </w:numPr>
      </w:pPr>
      <w:r>
        <w:t>рост реальных располагаемых доходов населения - 153 - 154 процента;</w:t>
      </w:r>
    </w:p>
    <w:p w:rsidR="0095172C" w:rsidRDefault="0095172C" w:rsidP="00B97BCA">
      <w:pPr>
        <w:pStyle w:val="a4"/>
        <w:numPr>
          <w:ilvl w:val="1"/>
          <w:numId w:val="4"/>
        </w:numPr>
      </w:pPr>
      <w:r>
        <w:t>рост инвестиций в основной капитал - 180 - 185 процентов;</w:t>
      </w:r>
    </w:p>
    <w:p w:rsidR="0095172C" w:rsidRDefault="0095172C" w:rsidP="00B97BCA">
      <w:pPr>
        <w:pStyle w:val="a4"/>
        <w:numPr>
          <w:ilvl w:val="1"/>
          <w:numId w:val="4"/>
        </w:numPr>
      </w:pPr>
      <w:r>
        <w:t>расходы на НИОКР (частные и государственные расходы) - 1,4 - 1,6 процента валового внутреннего продукта;</w:t>
      </w:r>
    </w:p>
    <w:p w:rsidR="0095172C" w:rsidRDefault="0095172C" w:rsidP="00B97BCA">
      <w:pPr>
        <w:pStyle w:val="a4"/>
        <w:numPr>
          <w:ilvl w:val="1"/>
          <w:numId w:val="4"/>
        </w:numPr>
      </w:pPr>
      <w:r>
        <w:t>расходы на образование (частные и государственные расходы) - 5,5 - 5,7 процента валового внутреннего продукта;</w:t>
      </w:r>
    </w:p>
    <w:p w:rsidR="0095172C" w:rsidRDefault="0095172C" w:rsidP="00B97BCA">
      <w:pPr>
        <w:pStyle w:val="a4"/>
        <w:numPr>
          <w:ilvl w:val="1"/>
          <w:numId w:val="4"/>
        </w:numPr>
      </w:pPr>
      <w:r>
        <w:t>расходы на здравоохранение (частные и государственные расходы) - 5,2 - 5,4 процента валового внутреннего продукта.</w:t>
      </w:r>
    </w:p>
    <w:p w:rsidR="0095172C" w:rsidRDefault="0095172C" w:rsidP="0095172C">
      <w:pPr>
        <w:pStyle w:val="a4"/>
      </w:pPr>
      <w:r w:rsidRPr="0095172C">
        <w:lastRenderedPageBreak/>
        <w:t>Второй этап (2013 - 2020 годы) - рывок в повышении глобальной конкурентоспособности экономики на основе ее перехода на новую технологическую базу (информационные, био- и нанотехнологии), улучшения качества человеческого потенциала и социальной среды, структурной диверсификации экономики.</w:t>
      </w:r>
    </w:p>
    <w:p w:rsidR="0095172C" w:rsidRDefault="0095172C" w:rsidP="0095172C">
      <w:pPr>
        <w:pStyle w:val="a4"/>
      </w:pPr>
      <w:r>
        <w:t>На втором этапе будут достигнуты следующие целевые макроэкономические индикаторы (2020 год к 2012 году):</w:t>
      </w:r>
    </w:p>
    <w:p w:rsidR="0095172C" w:rsidRDefault="0095172C" w:rsidP="00B97BCA">
      <w:pPr>
        <w:pStyle w:val="a4"/>
        <w:numPr>
          <w:ilvl w:val="0"/>
          <w:numId w:val="5"/>
        </w:numPr>
      </w:pPr>
      <w:r>
        <w:t>увеличение ожидаемой продолжительности жизни - 2 года;</w:t>
      </w:r>
    </w:p>
    <w:p w:rsidR="0095172C" w:rsidRDefault="0095172C" w:rsidP="00B97BCA">
      <w:pPr>
        <w:pStyle w:val="a4"/>
        <w:numPr>
          <w:ilvl w:val="0"/>
          <w:numId w:val="5"/>
        </w:numPr>
      </w:pPr>
      <w:r>
        <w:t>рост валового внутреннего продукта - 164 - 166 процентов;</w:t>
      </w:r>
    </w:p>
    <w:p w:rsidR="0095172C" w:rsidRDefault="0095172C" w:rsidP="00B97BCA">
      <w:pPr>
        <w:pStyle w:val="a4"/>
        <w:numPr>
          <w:ilvl w:val="0"/>
          <w:numId w:val="5"/>
        </w:numPr>
      </w:pPr>
      <w:r>
        <w:t>рост производительности труда - 171 - 178 процентов;</w:t>
      </w:r>
    </w:p>
    <w:p w:rsidR="0095172C" w:rsidRDefault="0095172C" w:rsidP="00B97BCA">
      <w:pPr>
        <w:pStyle w:val="a4"/>
        <w:numPr>
          <w:ilvl w:val="0"/>
          <w:numId w:val="5"/>
        </w:numPr>
      </w:pPr>
      <w:r>
        <w:t>снижение энергоемкости валового внутреннего продукта - 70 - 75 процентов;</w:t>
      </w:r>
    </w:p>
    <w:p w:rsidR="0095172C" w:rsidRDefault="0095172C" w:rsidP="00B97BCA">
      <w:pPr>
        <w:pStyle w:val="a4"/>
        <w:numPr>
          <w:ilvl w:val="0"/>
          <w:numId w:val="5"/>
        </w:numPr>
      </w:pPr>
      <w:r>
        <w:t>рост реальных располагаемых доходов населения - 164 - 172 процента;</w:t>
      </w:r>
    </w:p>
    <w:p w:rsidR="0095172C" w:rsidRDefault="0095172C" w:rsidP="00B97BCA">
      <w:pPr>
        <w:pStyle w:val="a4"/>
        <w:numPr>
          <w:ilvl w:val="0"/>
          <w:numId w:val="5"/>
        </w:numPr>
      </w:pPr>
      <w:r>
        <w:t>рост инвестиций в основной капитал - 215 - 223 процента;</w:t>
      </w:r>
    </w:p>
    <w:p w:rsidR="0095172C" w:rsidRDefault="0095172C" w:rsidP="00B97BCA">
      <w:pPr>
        <w:pStyle w:val="a4"/>
        <w:numPr>
          <w:ilvl w:val="0"/>
          <w:numId w:val="5"/>
        </w:numPr>
      </w:pPr>
      <w:r>
        <w:t>расходы на НИОКР (частные и государственные расходы) - 3 процента валового внутреннего продукта;</w:t>
      </w:r>
    </w:p>
    <w:p w:rsidR="0095172C" w:rsidRDefault="0095172C" w:rsidP="00B97BCA">
      <w:pPr>
        <w:pStyle w:val="a4"/>
        <w:numPr>
          <w:ilvl w:val="0"/>
          <w:numId w:val="5"/>
        </w:numPr>
      </w:pPr>
      <w:r>
        <w:t>расходы на образование (частные и государственные расходы) - 6,5 - 7 процентов валового внутреннего продукта;</w:t>
      </w:r>
    </w:p>
    <w:p w:rsidR="0095172C" w:rsidRDefault="0095172C" w:rsidP="00B97BCA">
      <w:pPr>
        <w:pStyle w:val="a4"/>
        <w:numPr>
          <w:ilvl w:val="0"/>
          <w:numId w:val="5"/>
        </w:numPr>
      </w:pPr>
      <w:r>
        <w:t>расходы на здравоохранение (частные и государственные расходы) - 6,7 - 7 процентов валового внутреннего продукта.</w:t>
      </w:r>
    </w:p>
    <w:p w:rsidR="0095172C" w:rsidRDefault="0095172C" w:rsidP="0095172C">
      <w:pPr>
        <w:pStyle w:val="a4"/>
      </w:pPr>
      <w:r w:rsidRPr="0095172C">
        <w:t>За пределами 2020 года накопленный потенциал знаний и капитала, соответствующий передовым экономикам мира, определит сохранение тенденций устойчивого социально-экономического развития страны с опорой на инновационные высокотехнологичные сектора экономики и сектор услуг как основные движущие силы экономического роста. К 2030 году валовой внутренний продукт может вырасти по сравнению с 2007 годом в 3,8 раза, а валовой внутренний продукт на душу населения по паритету покупательной способности достичь 51 тыс. долларов США (в ценах 2005 года).</w:t>
      </w:r>
    </w:p>
    <w:p w:rsidR="00CD2038" w:rsidRDefault="00DB687F" w:rsidP="00DB687F">
      <w:pPr>
        <w:pStyle w:val="af1"/>
      </w:pPr>
      <w:r>
        <w:t>Развитие человеческого потенциала</w:t>
      </w:r>
    </w:p>
    <w:p w:rsidR="00DB687F" w:rsidRDefault="00DB687F" w:rsidP="00DB687F">
      <w:pPr>
        <w:pStyle w:val="a4"/>
      </w:pPr>
      <w:r>
        <w:lastRenderedPageBreak/>
        <w:t>Необходимо обеспечить стабилизацию численности населения на уровне не ниже 142 - 143 млн. человек к 2015 году и создание условий для повышения к 2025 году численности населения до 145 млн. человек и средней продолжительности жизни до 75 лет.</w:t>
      </w:r>
    </w:p>
    <w:p w:rsidR="00DB687F" w:rsidRDefault="00DB687F" w:rsidP="00DB687F">
      <w:pPr>
        <w:pStyle w:val="a4"/>
      </w:pPr>
      <w:r>
        <w:t>Приоритетными направлениями государственной демографической политики являются следующие:</w:t>
      </w:r>
    </w:p>
    <w:p w:rsidR="00DB687F" w:rsidRDefault="00DB687F" w:rsidP="00B97BCA">
      <w:pPr>
        <w:pStyle w:val="a4"/>
        <w:numPr>
          <w:ilvl w:val="0"/>
          <w:numId w:val="6"/>
        </w:numPr>
      </w:pPr>
      <w:r w:rsidRPr="00DB687F">
        <w:t>снижение смертности населения, прежде всего высокой смертности мужчин в трудоспособном возрасте от внешних причин</w:t>
      </w:r>
      <w:r>
        <w:t>;</w:t>
      </w:r>
    </w:p>
    <w:p w:rsidR="00DB687F" w:rsidRDefault="00DB687F" w:rsidP="00B97BCA">
      <w:pPr>
        <w:pStyle w:val="a4"/>
        <w:numPr>
          <w:ilvl w:val="0"/>
          <w:numId w:val="6"/>
        </w:numPr>
      </w:pPr>
      <w:r w:rsidRPr="00DB687F">
        <w:t>сохранение и укрепление здоровья населения, увеличение роли профилактики заболеваний и формирование здорового образа жизни</w:t>
      </w:r>
      <w:r>
        <w:t>;</w:t>
      </w:r>
    </w:p>
    <w:p w:rsidR="00DB687F" w:rsidRDefault="00DB687F" w:rsidP="00B97BCA">
      <w:pPr>
        <w:pStyle w:val="a4"/>
        <w:numPr>
          <w:ilvl w:val="0"/>
          <w:numId w:val="6"/>
        </w:numPr>
      </w:pPr>
      <w:r w:rsidRPr="00DB687F">
        <w:t>повышение уровня рождаемости (в том числе за счет рождения в семьях второго и последующих детей)</w:t>
      </w:r>
      <w:r>
        <w:t>;</w:t>
      </w:r>
    </w:p>
    <w:p w:rsidR="00DB687F" w:rsidRDefault="00DB687F" w:rsidP="00B97BCA">
      <w:pPr>
        <w:pStyle w:val="a4"/>
        <w:numPr>
          <w:ilvl w:val="0"/>
          <w:numId w:val="6"/>
        </w:numPr>
      </w:pPr>
      <w:r w:rsidRPr="00DB687F">
        <w:t>управление миграционными процессами в целях снижения дефицита трудовых ресурсов в соответствии с потребностями экономики</w:t>
      </w:r>
      <w:r>
        <w:t>;</w:t>
      </w:r>
    </w:p>
    <w:p w:rsidR="00DB687F" w:rsidRDefault="00DB687F" w:rsidP="00B97BCA">
      <w:pPr>
        <w:pStyle w:val="a4"/>
        <w:numPr>
          <w:ilvl w:val="0"/>
          <w:numId w:val="6"/>
        </w:numPr>
      </w:pPr>
      <w:r w:rsidRPr="00DB687F">
        <w:t>обеспечение защиты от чрезвычайных ситуаций природного и техногенного характера</w:t>
      </w:r>
      <w:r>
        <w:t>.</w:t>
      </w:r>
    </w:p>
    <w:p w:rsidR="00C92E1A" w:rsidRDefault="00C92E1A" w:rsidP="00C92E1A">
      <w:pPr>
        <w:pStyle w:val="af1"/>
      </w:pPr>
      <w:r>
        <w:t>Развитие системы здравоохранения</w:t>
      </w:r>
    </w:p>
    <w:p w:rsidR="00DB687F" w:rsidRDefault="00DB687F" w:rsidP="00DB687F">
      <w:pPr>
        <w:pStyle w:val="a4"/>
        <w:ind w:firstLine="0"/>
      </w:pPr>
      <w:r w:rsidRPr="00DB687F">
        <w:t>Задачи превращения России в глобального лидера мировой экономики, выхода на уровень развитых стран по показателям социального благосостояния диктуют новые требования к системе здравоохранения</w:t>
      </w:r>
      <w:r>
        <w:t>.</w:t>
      </w:r>
    </w:p>
    <w:p w:rsidR="00DB687F" w:rsidRDefault="00DB687F" w:rsidP="00DB687F">
      <w:pPr>
        <w:pStyle w:val="a4"/>
        <w:ind w:firstLine="0"/>
      </w:pPr>
      <w:r w:rsidRPr="00DB687F">
        <w:t>Реализация целей развития системы здравоохранения предполагает решение следующих приоритетных задач</w:t>
      </w:r>
      <w:r>
        <w:t>:</w:t>
      </w:r>
    </w:p>
    <w:p w:rsidR="00DB687F" w:rsidRDefault="00DB687F" w:rsidP="00B97BCA">
      <w:pPr>
        <w:pStyle w:val="a4"/>
        <w:numPr>
          <w:ilvl w:val="0"/>
          <w:numId w:val="7"/>
        </w:numPr>
      </w:pPr>
      <w:r w:rsidRPr="00DB687F">
        <w:t>обеспечение государственных гарантий оказания гражданам бесплатной медицинской помощи в полном объеме</w:t>
      </w:r>
      <w:r>
        <w:t>;</w:t>
      </w:r>
    </w:p>
    <w:p w:rsidR="00DB687F" w:rsidRDefault="00DB687F" w:rsidP="00B97BCA">
      <w:pPr>
        <w:pStyle w:val="a4"/>
        <w:numPr>
          <w:ilvl w:val="0"/>
          <w:numId w:val="7"/>
        </w:numPr>
      </w:pPr>
      <w:r w:rsidRPr="00DB687F">
        <w:t>модернизация системы обязательного медицинского страхования и развитие системы добровольного медицинского страхования</w:t>
      </w:r>
      <w:r>
        <w:t>;</w:t>
      </w:r>
    </w:p>
    <w:p w:rsidR="00DB687F" w:rsidRDefault="00DB687F" w:rsidP="00B97BCA">
      <w:pPr>
        <w:pStyle w:val="a4"/>
        <w:numPr>
          <w:ilvl w:val="0"/>
          <w:numId w:val="7"/>
        </w:numPr>
      </w:pPr>
      <w:r w:rsidRPr="00DB687F">
        <w:t>повышение эффективности системы организации медицинской помощи</w:t>
      </w:r>
      <w:r>
        <w:t>;</w:t>
      </w:r>
    </w:p>
    <w:p w:rsidR="00DB687F" w:rsidRDefault="00DB687F" w:rsidP="00B97BCA">
      <w:pPr>
        <w:pStyle w:val="a4"/>
        <w:numPr>
          <w:ilvl w:val="0"/>
          <w:numId w:val="7"/>
        </w:numPr>
      </w:pPr>
      <w:r w:rsidRPr="00DB687F">
        <w:t>улучшение лекарственного обеспечения граждан</w:t>
      </w:r>
      <w:r>
        <w:t>;</w:t>
      </w:r>
    </w:p>
    <w:p w:rsidR="00DB687F" w:rsidRDefault="00DB687F" w:rsidP="00B97BCA">
      <w:pPr>
        <w:pStyle w:val="a4"/>
        <w:numPr>
          <w:ilvl w:val="0"/>
          <w:numId w:val="7"/>
        </w:numPr>
      </w:pPr>
      <w:r w:rsidRPr="00DB687F">
        <w:t>информатизация системы здравоохранения</w:t>
      </w:r>
      <w:r>
        <w:t>;</w:t>
      </w:r>
    </w:p>
    <w:p w:rsidR="00DB687F" w:rsidRDefault="00DB687F" w:rsidP="00B97BCA">
      <w:pPr>
        <w:pStyle w:val="a4"/>
        <w:numPr>
          <w:ilvl w:val="0"/>
          <w:numId w:val="7"/>
        </w:numPr>
      </w:pPr>
      <w:r w:rsidRPr="00DB687F">
        <w:lastRenderedPageBreak/>
        <w:t>развитие медицинской науки и инноваций в сфере здравоохранения, повышение квалификации медицинских работников и создание системы повышения мотивации к качественному труду</w:t>
      </w:r>
      <w:r>
        <w:t>;</w:t>
      </w:r>
    </w:p>
    <w:p w:rsidR="00DB687F" w:rsidRDefault="00DB687F" w:rsidP="00B97BCA">
      <w:pPr>
        <w:pStyle w:val="a4"/>
        <w:numPr>
          <w:ilvl w:val="0"/>
          <w:numId w:val="7"/>
        </w:numPr>
      </w:pPr>
      <w:r w:rsidRPr="00DB687F">
        <w:t>совершенствование системы охраны здоровья населения</w:t>
      </w:r>
      <w:r>
        <w:t>;</w:t>
      </w:r>
    </w:p>
    <w:p w:rsidR="00DB687F" w:rsidRDefault="00DB687F" w:rsidP="00B97BCA">
      <w:pPr>
        <w:pStyle w:val="a4"/>
        <w:numPr>
          <w:ilvl w:val="0"/>
          <w:numId w:val="7"/>
        </w:numPr>
      </w:pPr>
      <w:r w:rsidRPr="00DB687F">
        <w:t>реализация приоритетного национального проекта "Здоровье" (2009 - 2012 годы)</w:t>
      </w:r>
      <w:r>
        <w:t>.</w:t>
      </w:r>
    </w:p>
    <w:p w:rsidR="0009477A" w:rsidRPr="0009477A" w:rsidRDefault="0009477A" w:rsidP="0009477A">
      <w:pPr>
        <w:pStyle w:val="a4"/>
      </w:pPr>
      <w:r w:rsidRPr="0009477A">
        <w:t>Для достижения запланированных показателей предусматривается за 2008 - 2020 годы увеличить долю государственных расходов на систему здравоохранения в валовом внутреннем продукте с 3,6 процента до не менее 5,2 - 5,5 процента (с учетом различий в паритете покупательной способности рубля и валют других стран доля государственных расходов на систему здравоохранения в валовом внутреннем продукте составит около 10 - 11 процентов, что сопоставимо с показателями передовых иностранных государств).</w:t>
      </w:r>
    </w:p>
    <w:p w:rsidR="008B02E8" w:rsidRDefault="00E609B5" w:rsidP="00E609B5">
      <w:pPr>
        <w:pStyle w:val="af1"/>
      </w:pPr>
      <w:r>
        <w:t>Развитие физической культуры и спорта</w:t>
      </w:r>
    </w:p>
    <w:p w:rsidR="00FB7A95" w:rsidRDefault="00FB7A95" w:rsidP="00FB7A95">
      <w:pPr>
        <w:pStyle w:val="a4"/>
      </w:pPr>
      <w:r>
        <w:t>Стратегическая цель государственной политики в сфере физической культуры и спорта - создание условий, ориентирующих граждан на здоровый образ жизни, в том числе на занятия физической культурой и спортом, развитие спортивной инфраструктуры, а также повышение конкурентоспособности российского спорта.</w:t>
      </w:r>
    </w:p>
    <w:p w:rsidR="00E609B5" w:rsidRDefault="00FB7A95" w:rsidP="00FB7A95">
      <w:pPr>
        <w:pStyle w:val="a4"/>
      </w:pPr>
      <w:r>
        <w:t>Реализация этой цели будет осуществляться по следующим направлениям:</w:t>
      </w:r>
    </w:p>
    <w:p w:rsidR="00FB7A95" w:rsidRDefault="002C0DA0" w:rsidP="00B97BCA">
      <w:pPr>
        <w:pStyle w:val="a4"/>
        <w:numPr>
          <w:ilvl w:val="0"/>
          <w:numId w:val="8"/>
        </w:numPr>
      </w:pPr>
      <w:r w:rsidRPr="002C0DA0">
        <w:t>развитие системы массовой физической культуры и спорта, физического воспитания</w:t>
      </w:r>
      <w:r>
        <w:t>;</w:t>
      </w:r>
    </w:p>
    <w:p w:rsidR="002C0DA0" w:rsidRDefault="002C0DA0" w:rsidP="00B97BCA">
      <w:pPr>
        <w:pStyle w:val="a4"/>
        <w:numPr>
          <w:ilvl w:val="0"/>
          <w:numId w:val="8"/>
        </w:numPr>
      </w:pPr>
      <w:r w:rsidRPr="002C0DA0">
        <w:t>повышение конкурентоспособности российского спорта на международной спортивной арене</w:t>
      </w:r>
      <w:r>
        <w:t>.</w:t>
      </w:r>
    </w:p>
    <w:p w:rsidR="00F25E70" w:rsidRDefault="00F25E70" w:rsidP="00F25E70">
      <w:pPr>
        <w:pStyle w:val="af1"/>
      </w:pPr>
      <w:r>
        <w:t>Развитие образования</w:t>
      </w:r>
    </w:p>
    <w:p w:rsidR="00F25E70" w:rsidRDefault="007E43C1" w:rsidP="00F25E70">
      <w:pPr>
        <w:pStyle w:val="a4"/>
      </w:pPr>
      <w:r w:rsidRPr="007E43C1">
        <w:t>Реализация этой цели предполагает решение следующих приоритетных задач</w:t>
      </w:r>
      <w:r>
        <w:t>:</w:t>
      </w:r>
    </w:p>
    <w:p w:rsidR="007E43C1" w:rsidRDefault="007E43C1" w:rsidP="00B97BCA">
      <w:pPr>
        <w:pStyle w:val="a4"/>
        <w:numPr>
          <w:ilvl w:val="0"/>
          <w:numId w:val="9"/>
        </w:numPr>
      </w:pPr>
      <w:r w:rsidRPr="007E43C1">
        <w:t>обеспечение инновационного характера базового образования</w:t>
      </w:r>
      <w:r>
        <w:t>;</w:t>
      </w:r>
    </w:p>
    <w:p w:rsidR="007E43C1" w:rsidRDefault="007E43C1" w:rsidP="00B97BCA">
      <w:pPr>
        <w:pStyle w:val="a4"/>
        <w:numPr>
          <w:ilvl w:val="0"/>
          <w:numId w:val="9"/>
        </w:numPr>
      </w:pPr>
      <w:r w:rsidRPr="007E43C1">
        <w:lastRenderedPageBreak/>
        <w:t>модернизация институтов системы образования как инструментов социального развития</w:t>
      </w:r>
      <w:r>
        <w:t>;</w:t>
      </w:r>
    </w:p>
    <w:p w:rsidR="007E43C1" w:rsidRDefault="007E43C1" w:rsidP="00B97BCA">
      <w:pPr>
        <w:pStyle w:val="a4"/>
        <w:numPr>
          <w:ilvl w:val="0"/>
          <w:numId w:val="9"/>
        </w:numPr>
      </w:pPr>
      <w:r w:rsidRPr="007E43C1">
        <w:t>создание современной системы непрерывного образования, подготовки и переподготовки профессиональных кадров</w:t>
      </w:r>
      <w:r>
        <w:t>;</w:t>
      </w:r>
    </w:p>
    <w:p w:rsidR="007E43C1" w:rsidRDefault="007E43C1" w:rsidP="00B97BCA">
      <w:pPr>
        <w:pStyle w:val="a4"/>
        <w:numPr>
          <w:ilvl w:val="0"/>
          <w:numId w:val="9"/>
        </w:numPr>
      </w:pPr>
      <w:r w:rsidRPr="007E43C1">
        <w:t>формирование механизмов оценки качества и востребованности образовательных услуг с участием потребителей, участие в международных сопоставительных исследованиях</w:t>
      </w:r>
      <w:r>
        <w:t>.</w:t>
      </w:r>
    </w:p>
    <w:p w:rsidR="006E1235" w:rsidRDefault="006E1235" w:rsidP="006E1235">
      <w:pPr>
        <w:pStyle w:val="a4"/>
        <w:ind w:firstLine="0"/>
      </w:pPr>
      <w:r w:rsidRPr="006E1235">
        <w:t>Реализация инновационного варианта развития экономики предполагает увеличение общих расходов на образование с 4,8 процента валового внутреннего продукта (в 2007 - 2008 годах) до 7 процентов в 2020 году, в том числе увеличение расходов бюджетной системы - с 4,1 процента до 5,5 - 6 процентов валового внутреннего продукта.</w:t>
      </w:r>
    </w:p>
    <w:p w:rsidR="008963A0" w:rsidRDefault="008963A0" w:rsidP="008963A0">
      <w:pPr>
        <w:pStyle w:val="af1"/>
      </w:pPr>
      <w:r w:rsidRPr="008963A0">
        <w:t>Развитие культуры и средств массовой информации</w:t>
      </w:r>
    </w:p>
    <w:p w:rsidR="00E4719B" w:rsidRPr="00E4719B" w:rsidRDefault="00E4719B" w:rsidP="00E4719B">
      <w:pPr>
        <w:pStyle w:val="a4"/>
      </w:pPr>
      <w:r w:rsidRPr="00E4719B">
        <w:t>Для достижения качественных результатов в культурной политике России выделяются следующие приоритетные направления:</w:t>
      </w:r>
    </w:p>
    <w:p w:rsidR="008963A0" w:rsidRPr="00E4719B" w:rsidRDefault="00E4719B" w:rsidP="00B97BCA">
      <w:pPr>
        <w:pStyle w:val="a4"/>
        <w:numPr>
          <w:ilvl w:val="0"/>
          <w:numId w:val="10"/>
        </w:numPr>
      </w:pPr>
      <w:r w:rsidRPr="00E4719B">
        <w:t>обеспечение максимальной доступности для граждан России культурных благ и образования в сфере культуры и искусства;</w:t>
      </w:r>
    </w:p>
    <w:p w:rsidR="00E4719B" w:rsidRDefault="00E4719B" w:rsidP="00B97BCA">
      <w:pPr>
        <w:pStyle w:val="a4"/>
        <w:numPr>
          <w:ilvl w:val="0"/>
          <w:numId w:val="10"/>
        </w:numPr>
      </w:pPr>
      <w:r w:rsidRPr="00E4719B">
        <w:t>создание условий для повышения качества и разнообразия услуг, предоставляемых в сфере культуры;</w:t>
      </w:r>
    </w:p>
    <w:p w:rsidR="00E4719B" w:rsidRDefault="00E4719B" w:rsidP="00B97BCA">
      <w:pPr>
        <w:pStyle w:val="a4"/>
        <w:numPr>
          <w:ilvl w:val="0"/>
          <w:numId w:val="10"/>
        </w:numPr>
      </w:pPr>
      <w:r w:rsidRPr="00E4719B">
        <w:t>сохранение и популяризация культурного наследия народов России;</w:t>
      </w:r>
    </w:p>
    <w:p w:rsidR="00E4719B" w:rsidRDefault="00E4719B" w:rsidP="00B97BCA">
      <w:pPr>
        <w:pStyle w:val="a4"/>
        <w:numPr>
          <w:ilvl w:val="0"/>
          <w:numId w:val="10"/>
        </w:numPr>
      </w:pPr>
      <w:r w:rsidRPr="00E4719B">
        <w:t>использование культурного потенциала России для формирования положительного образа страны за рубежом;</w:t>
      </w:r>
    </w:p>
    <w:p w:rsidR="00E4719B" w:rsidRDefault="00E4719B" w:rsidP="00B97BCA">
      <w:pPr>
        <w:pStyle w:val="a4"/>
        <w:numPr>
          <w:ilvl w:val="0"/>
          <w:numId w:val="10"/>
        </w:numPr>
      </w:pPr>
      <w:r w:rsidRPr="00E4719B">
        <w:t>совершенствование организационных, экономических и правовых механизмов развития сферы культуры.</w:t>
      </w:r>
    </w:p>
    <w:p w:rsidR="008766C8" w:rsidRDefault="008766C8" w:rsidP="008766C8">
      <w:pPr>
        <w:pStyle w:val="af1"/>
      </w:pPr>
      <w:r>
        <w:t>Развитие рынка труда</w:t>
      </w:r>
    </w:p>
    <w:p w:rsidR="00B6519B" w:rsidRDefault="00B6519B" w:rsidP="00B6519B">
      <w:pPr>
        <w:pStyle w:val="a4"/>
      </w:pPr>
      <w:r>
        <w:t>Достижение поставленной цели будет осуществляться посредством решения следующих задач:</w:t>
      </w:r>
    </w:p>
    <w:p w:rsidR="008766C8" w:rsidRDefault="00B6519B" w:rsidP="00B97BCA">
      <w:pPr>
        <w:pStyle w:val="a4"/>
        <w:numPr>
          <w:ilvl w:val="0"/>
          <w:numId w:val="11"/>
        </w:numPr>
      </w:pPr>
      <w:r>
        <w:t>повышение гибкости рынка труда и стимулирование сокращения нелегальной занятости;</w:t>
      </w:r>
    </w:p>
    <w:p w:rsidR="00B6519B" w:rsidRDefault="005B290C" w:rsidP="00B97BCA">
      <w:pPr>
        <w:pStyle w:val="a4"/>
        <w:numPr>
          <w:ilvl w:val="0"/>
          <w:numId w:val="11"/>
        </w:numPr>
      </w:pPr>
      <w:r w:rsidRPr="005B290C">
        <w:lastRenderedPageBreak/>
        <w:t>улучшение качества рабочей силы и развитие ее профессиональной мобильности на основе реформирования системы профессионального образования всех уровней, развития системы непрерывного профессионального образования, системы профессиональной подготовки и переподготовки кадров с учетом определения государственных приоритетов развития экономики</w:t>
      </w:r>
      <w:r>
        <w:t>;</w:t>
      </w:r>
    </w:p>
    <w:p w:rsidR="005B290C" w:rsidRDefault="00287261" w:rsidP="00B97BCA">
      <w:pPr>
        <w:pStyle w:val="a4"/>
        <w:numPr>
          <w:ilvl w:val="0"/>
          <w:numId w:val="11"/>
        </w:numPr>
      </w:pPr>
      <w:r w:rsidRPr="00287261">
        <w:t>развитие институтов рынка труда, рост занятости и эффективности использования труда, в том числе за счет повышения территориальной мобильности трудовых ресурсов</w:t>
      </w:r>
      <w:r>
        <w:t>;</w:t>
      </w:r>
    </w:p>
    <w:p w:rsidR="00287261" w:rsidRDefault="00C25241" w:rsidP="00B97BCA">
      <w:pPr>
        <w:pStyle w:val="a4"/>
        <w:numPr>
          <w:ilvl w:val="0"/>
          <w:numId w:val="11"/>
        </w:numPr>
      </w:pPr>
      <w:r w:rsidRPr="00C25241">
        <w:t>создание условий труда, позволяющих сохранить трудоспособность работающего населения на всем протяжении профессиональной карьеры</w:t>
      </w:r>
      <w:r>
        <w:t>;</w:t>
      </w:r>
    </w:p>
    <w:p w:rsidR="00C25241" w:rsidRDefault="00FF3DE9" w:rsidP="00B97BCA">
      <w:pPr>
        <w:pStyle w:val="a4"/>
        <w:numPr>
          <w:ilvl w:val="0"/>
          <w:numId w:val="11"/>
        </w:numPr>
      </w:pPr>
      <w:r w:rsidRPr="00FF3DE9">
        <w:t>создание условий для привлечения иностранной рабочей силы с учетом перспективных потребностей экономики в трудовых ресурсах и на основе принципа приоритетного использования национальных кадров</w:t>
      </w:r>
      <w:r w:rsidR="00D257CD">
        <w:t>.</w:t>
      </w:r>
    </w:p>
    <w:p w:rsidR="00D257CD" w:rsidRDefault="004D56CE" w:rsidP="004D56CE">
      <w:pPr>
        <w:pStyle w:val="af1"/>
      </w:pPr>
      <w:r>
        <w:t>Повышение доступности жилья</w:t>
      </w:r>
    </w:p>
    <w:p w:rsidR="00C46D18" w:rsidRDefault="00C46D18" w:rsidP="00C46D18">
      <w:pPr>
        <w:pStyle w:val="a4"/>
      </w:pPr>
      <w:r>
        <w:t>Реализация этой стратегической цели предполагает решение следующих приоритетных задач:</w:t>
      </w:r>
    </w:p>
    <w:p w:rsidR="004D56CE" w:rsidRDefault="00C46D18" w:rsidP="00B97BCA">
      <w:pPr>
        <w:pStyle w:val="a4"/>
        <w:numPr>
          <w:ilvl w:val="0"/>
          <w:numId w:val="12"/>
        </w:numPr>
      </w:pPr>
      <w:r>
        <w:t>создание условий для роста предложений на рынке жилья, соответствующих потребностям различных групп населения;</w:t>
      </w:r>
    </w:p>
    <w:p w:rsidR="00C46D18" w:rsidRDefault="00E507E8" w:rsidP="00B97BCA">
      <w:pPr>
        <w:pStyle w:val="a4"/>
        <w:numPr>
          <w:ilvl w:val="0"/>
          <w:numId w:val="12"/>
        </w:numPr>
      </w:pPr>
      <w:r w:rsidRPr="00E507E8">
        <w:t>создание условий для повышения доступности жилья для всех категорий граждан Российской Федерации</w:t>
      </w:r>
      <w:r>
        <w:t>;</w:t>
      </w:r>
    </w:p>
    <w:p w:rsidR="00E507E8" w:rsidRPr="00EC618A" w:rsidRDefault="00E507E8" w:rsidP="00B97BCA">
      <w:pPr>
        <w:pStyle w:val="a4"/>
        <w:numPr>
          <w:ilvl w:val="0"/>
          <w:numId w:val="12"/>
        </w:numPr>
      </w:pPr>
      <w:r w:rsidRPr="00E507E8">
        <w:t>обеспечение соответствия объема комфортного жилищного фонда потребностям населения и формирование комфортной городской среды и среды сельских поселений</w:t>
      </w:r>
      <w:r>
        <w:t>;</w:t>
      </w:r>
    </w:p>
    <w:p w:rsidR="00EC618A" w:rsidRDefault="00EC618A" w:rsidP="00EC618A">
      <w:pPr>
        <w:pStyle w:val="af1"/>
      </w:pPr>
      <w:r w:rsidRPr="00EC618A">
        <w:t>Развитие социальных институтов и социальная политика</w:t>
      </w:r>
    </w:p>
    <w:p w:rsidR="001370F2" w:rsidRPr="001370F2" w:rsidRDefault="001370F2" w:rsidP="001370F2">
      <w:pPr>
        <w:pStyle w:val="a4"/>
      </w:pPr>
      <w:r>
        <w:t>Долгосрочная политика социальной поддержки населения включает следующие приоритетные направления</w:t>
      </w:r>
      <w:r w:rsidRPr="001370F2">
        <w:t>:</w:t>
      </w:r>
    </w:p>
    <w:p w:rsidR="00EC618A" w:rsidRDefault="001370F2" w:rsidP="00B97BCA">
      <w:pPr>
        <w:pStyle w:val="a4"/>
        <w:numPr>
          <w:ilvl w:val="0"/>
          <w:numId w:val="13"/>
        </w:numPr>
      </w:pPr>
      <w:r>
        <w:t>улучшение социального климата в обществе, снижение бедности и уменьшение дифференциации населения по уровню доходов</w:t>
      </w:r>
      <w:r w:rsidRPr="001370F2">
        <w:t>;</w:t>
      </w:r>
    </w:p>
    <w:p w:rsidR="001370F2" w:rsidRDefault="0060328C" w:rsidP="00B97BCA">
      <w:pPr>
        <w:pStyle w:val="a4"/>
        <w:numPr>
          <w:ilvl w:val="0"/>
          <w:numId w:val="13"/>
        </w:numPr>
      </w:pPr>
      <w:r w:rsidRPr="0060328C">
        <w:t>повышение эффективности государственной поддержки семьи;</w:t>
      </w:r>
    </w:p>
    <w:p w:rsidR="0060328C" w:rsidRDefault="0060328C" w:rsidP="00B97BCA">
      <w:pPr>
        <w:pStyle w:val="a4"/>
        <w:numPr>
          <w:ilvl w:val="0"/>
          <w:numId w:val="13"/>
        </w:numPr>
      </w:pPr>
      <w:r w:rsidRPr="0060328C">
        <w:lastRenderedPageBreak/>
        <w:t>реабилитация и социальная интеграция инвалидов;</w:t>
      </w:r>
    </w:p>
    <w:p w:rsidR="00DB064B" w:rsidRDefault="00DB064B" w:rsidP="00B97BCA">
      <w:pPr>
        <w:pStyle w:val="a4"/>
        <w:numPr>
          <w:ilvl w:val="0"/>
          <w:numId w:val="13"/>
        </w:numPr>
      </w:pPr>
      <w:r w:rsidRPr="00DB064B">
        <w:t>социальное обслуживание граждан старших возрастов и инвалидов;</w:t>
      </w:r>
    </w:p>
    <w:p w:rsidR="003E132D" w:rsidRDefault="003E132D" w:rsidP="00B97BCA">
      <w:pPr>
        <w:pStyle w:val="a4"/>
        <w:numPr>
          <w:ilvl w:val="0"/>
          <w:numId w:val="13"/>
        </w:numPr>
      </w:pPr>
      <w:r w:rsidRPr="003E132D">
        <w:t>развитие сектора негосударственных некоммерческих организаций в сфере оказания социальных услуг;</w:t>
      </w:r>
    </w:p>
    <w:p w:rsidR="0045543A" w:rsidRDefault="0045543A" w:rsidP="00B97BCA">
      <w:pPr>
        <w:pStyle w:val="a4"/>
        <w:numPr>
          <w:ilvl w:val="0"/>
          <w:numId w:val="13"/>
        </w:numPr>
      </w:pPr>
      <w:r w:rsidRPr="0045543A">
        <w:t>формирование эффективной системы социальной поддержки лиц, находящихся в трудной жизненной ситуации, и системы профилактики правонарушений;</w:t>
      </w:r>
    </w:p>
    <w:p w:rsidR="00F80DC8" w:rsidRDefault="00F80DC8" w:rsidP="00F80DC8">
      <w:pPr>
        <w:pStyle w:val="af1"/>
      </w:pPr>
      <w:r>
        <w:t>Молодёжная политика</w:t>
      </w:r>
    </w:p>
    <w:p w:rsidR="009F2EAD" w:rsidRDefault="000E1BB9" w:rsidP="009F2EAD">
      <w:pPr>
        <w:pStyle w:val="a4"/>
      </w:pPr>
      <w:r w:rsidRPr="000E1BB9">
        <w:t>Целью государственной молодежной политики является создание условий для успешной социализации и эффективной самореализации молодежи, развитие потенциала молодежи и его использование в интересах инновационного развития страны.</w:t>
      </w:r>
    </w:p>
    <w:p w:rsidR="003A7104" w:rsidRDefault="003A7104" w:rsidP="003A7104">
      <w:pPr>
        <w:pStyle w:val="a4"/>
      </w:pPr>
      <w:r>
        <w:t>Достижение поставленной цели предполагается осуществить за счет решения следующих задач:</w:t>
      </w:r>
    </w:p>
    <w:p w:rsidR="000E1BB9" w:rsidRDefault="003A7104" w:rsidP="00B97BCA">
      <w:pPr>
        <w:pStyle w:val="a4"/>
        <w:numPr>
          <w:ilvl w:val="0"/>
          <w:numId w:val="14"/>
        </w:numPr>
      </w:pPr>
      <w:r>
        <w:t>вовлечение молодежи в социальную практику и ее информирование о потенциальных возможностях саморазвития, обеспечение поддержки научной, творческой и предпринимательской активности молодежи;</w:t>
      </w:r>
    </w:p>
    <w:p w:rsidR="003A7104" w:rsidRDefault="003A7104" w:rsidP="00B97BCA">
      <w:pPr>
        <w:pStyle w:val="a4"/>
        <w:numPr>
          <w:ilvl w:val="0"/>
          <w:numId w:val="14"/>
        </w:numPr>
      </w:pPr>
      <w:r w:rsidRPr="003A7104">
        <w:t>формирование целостной системы поддержки обладающей лидерскими навыками, инициативной и талантливой молодежи</w:t>
      </w:r>
      <w:r>
        <w:t>;</w:t>
      </w:r>
    </w:p>
    <w:p w:rsidR="003A7104" w:rsidRDefault="003A7104" w:rsidP="00B97BCA">
      <w:pPr>
        <w:pStyle w:val="a4"/>
        <w:numPr>
          <w:ilvl w:val="0"/>
          <w:numId w:val="14"/>
        </w:numPr>
      </w:pPr>
      <w:r w:rsidRPr="003A7104">
        <w:t>гражданское образование и патриотическое воспитание молодежи, содействие формированию правовых, культурных и нравственных ценностей среди молодежи</w:t>
      </w:r>
      <w:r>
        <w:t>.</w:t>
      </w:r>
    </w:p>
    <w:p w:rsidR="003A7104" w:rsidRDefault="00605939" w:rsidP="00605939">
      <w:pPr>
        <w:pStyle w:val="af1"/>
      </w:pPr>
      <w:r>
        <w:t>Развитие пенсионной системы</w:t>
      </w:r>
    </w:p>
    <w:p w:rsidR="00605939" w:rsidRDefault="006D469F" w:rsidP="00605939">
      <w:pPr>
        <w:pStyle w:val="a4"/>
      </w:pPr>
      <w:r w:rsidRPr="006D469F">
        <w:t>В рамках действующей пенсионной системы предусматривается повысить уровень пенсионного обеспечения граждан с тем, чтобы к 2010 году средний размер трудовой пенсии по старости достиг 1,47 прожиточного минимума пенсионера одновременно с повышением среднего размера социальной пенсии до прожиточного минимума.</w:t>
      </w:r>
    </w:p>
    <w:p w:rsidR="006D469F" w:rsidRDefault="006D469F" w:rsidP="006D469F">
      <w:pPr>
        <w:pStyle w:val="a4"/>
      </w:pPr>
      <w:r>
        <w:t>Для достижения этих целей будут осуществлены следующие мероприятия:</w:t>
      </w:r>
    </w:p>
    <w:p w:rsidR="006D469F" w:rsidRDefault="006D469F" w:rsidP="00B97BCA">
      <w:pPr>
        <w:pStyle w:val="a4"/>
        <w:numPr>
          <w:ilvl w:val="0"/>
          <w:numId w:val="15"/>
        </w:numPr>
      </w:pPr>
      <w:r>
        <w:lastRenderedPageBreak/>
        <w:t>переход от налогового к страховому принципу формирования доходов пенсионной системы путем упразднения единого социального налога и введения страховых взносов на обязательное пенсионное страхование по единому для всех работодателей тарифу независимо от отраслевой принадлежности;</w:t>
      </w:r>
    </w:p>
    <w:p w:rsidR="006D469F" w:rsidRDefault="006D469F" w:rsidP="00B97BCA">
      <w:pPr>
        <w:pStyle w:val="a4"/>
        <w:numPr>
          <w:ilvl w:val="0"/>
          <w:numId w:val="15"/>
        </w:numPr>
      </w:pPr>
      <w:r>
        <w:t>введение минимального страхового взноса, уплата которого в течение 30 лет обеспечивает трудовую пенсию на уровне не ниже прожиточного минимума пенсионера;</w:t>
      </w:r>
    </w:p>
    <w:p w:rsidR="006D469F" w:rsidRDefault="006D469F" w:rsidP="00B97BCA">
      <w:pPr>
        <w:pStyle w:val="a4"/>
        <w:numPr>
          <w:ilvl w:val="0"/>
          <w:numId w:val="15"/>
        </w:numPr>
      </w:pPr>
      <w:r>
        <w:t>перевод базовой части трудовой пенсии в систему обязательного пенсионного страхования, финансируемую за счет средств страховых взносов, и установление единого принципа индексации всей суммы пенсии с учетом роста доходов бюджета Пенсионного фонда Российской Федерации в расчете на одного пенсионера, но не свыше роста среднемесячной начисленной заработной платы;</w:t>
      </w:r>
    </w:p>
    <w:p w:rsidR="006D469F" w:rsidRDefault="006D469F" w:rsidP="00B97BCA">
      <w:pPr>
        <w:pStyle w:val="a4"/>
        <w:numPr>
          <w:ilvl w:val="0"/>
          <w:numId w:val="15"/>
        </w:numPr>
      </w:pPr>
      <w:r>
        <w:t>установление размера тарифа страхового взноса на уровне 26 процентов исходя из необходимого объема финансирования трудовых пенсий, в том числе финансирования ее базовой части за счет этого источника;</w:t>
      </w:r>
    </w:p>
    <w:p w:rsidR="006D469F" w:rsidRDefault="006D469F" w:rsidP="00B97BCA">
      <w:pPr>
        <w:pStyle w:val="a4"/>
        <w:numPr>
          <w:ilvl w:val="0"/>
          <w:numId w:val="15"/>
        </w:numPr>
      </w:pPr>
      <w:r>
        <w:t>установление переходного периода, в течение которого для страхователей, применяющих специальные и льготные налоговые режимы в высокотехнологичном секторе экономики и сельском хозяйстве, предусматривается компенсация части страхового взноса за счет средств федерального бюджета;</w:t>
      </w:r>
    </w:p>
    <w:p w:rsidR="006D469F" w:rsidRDefault="006D469F" w:rsidP="00B97BCA">
      <w:pPr>
        <w:pStyle w:val="a4"/>
        <w:numPr>
          <w:ilvl w:val="0"/>
          <w:numId w:val="15"/>
        </w:numPr>
      </w:pPr>
      <w:r>
        <w:t>установление начиная с 2015 года зависимости размера базовой составляющей страховой части трудовой пенсии по старости от продолжительности страхового стажа в момент ее назначения, в том числе установление принципа снижения ее размера на 3 процента за каждый год, недостающий до нормативной продолжительности страхового стажа (30 лет), и повышения на 6 процентов за каждый год, превосходящий указанную нормативную продолжительность;</w:t>
      </w:r>
    </w:p>
    <w:p w:rsidR="006D469F" w:rsidRDefault="006D469F" w:rsidP="00B97BCA">
      <w:pPr>
        <w:pStyle w:val="a4"/>
        <w:numPr>
          <w:ilvl w:val="0"/>
          <w:numId w:val="15"/>
        </w:numPr>
      </w:pPr>
      <w:r>
        <w:lastRenderedPageBreak/>
        <w:t>введение предельного размера выплат работнику для начисления страховых взносов в 2010 году в размере 415 тыс. рублей (около 135 процентов среднемесячной заработной платы) и ежегодной индексации этого предельного размера в соответствии с ростом средней заработной платы;</w:t>
      </w:r>
    </w:p>
    <w:p w:rsidR="006D469F" w:rsidRDefault="006D469F" w:rsidP="00B97BCA">
      <w:pPr>
        <w:pStyle w:val="a4"/>
        <w:numPr>
          <w:ilvl w:val="0"/>
          <w:numId w:val="15"/>
        </w:numPr>
      </w:pPr>
      <w:r>
        <w:t>увеличение с 1 января 2010 г. денежной оценки пенсионных прав, приобретенных до 1 января 2002 г., на 10 процентов и повышаемых на 1 процент за каждый год работы до 1 января 1991 г.;</w:t>
      </w:r>
    </w:p>
    <w:p w:rsidR="006D469F" w:rsidRDefault="006D469F" w:rsidP="00B97BCA">
      <w:pPr>
        <w:pStyle w:val="a4"/>
        <w:numPr>
          <w:ilvl w:val="0"/>
          <w:numId w:val="15"/>
        </w:numPr>
      </w:pPr>
      <w:r>
        <w:t>установление принципа назначения социальной пенсии соответствующего вида, если размер трудовой пенсии не обеспечивает пенсионеру прожиточного минимума в Российской Федерации, и адресного доведения размера выплаты неработающим пенсионерам в совокупности с иными мерами социальной поддержки до указанной величины (установление социальной доплаты).</w:t>
      </w:r>
    </w:p>
    <w:p w:rsidR="006D469F" w:rsidRDefault="00CA3531" w:rsidP="00CA3531">
      <w:pPr>
        <w:pStyle w:val="af1"/>
      </w:pPr>
      <w:r>
        <w:t>Экологическая безопасность экономики</w:t>
      </w:r>
      <w:r w:rsidRPr="00CA3531">
        <w:t xml:space="preserve"> </w:t>
      </w:r>
      <w:r>
        <w:t>и экология человека</w:t>
      </w:r>
    </w:p>
    <w:p w:rsidR="004C3305" w:rsidRDefault="004C3305" w:rsidP="004C3305">
      <w:pPr>
        <w:pStyle w:val="a4"/>
      </w:pPr>
      <w:r>
        <w:t>Цель экологической политики - значительное улучшение качества природной среды и экологических условий жизни человека, формирование сбалансированной экологически ориентированной модели развития экономики и экологически конкурентоспособных производств. Успешная реализация Россией программы экологического развития является важнейшим вкладом России в сохранение глобального биосферного потенциала и поддержание глобального экологического равновесия.</w:t>
      </w:r>
    </w:p>
    <w:p w:rsidR="004C3305" w:rsidRPr="00545ED9" w:rsidRDefault="004C3305" w:rsidP="004C3305">
      <w:pPr>
        <w:pStyle w:val="a4"/>
      </w:pPr>
      <w:r>
        <w:t>Выделяются следующие основные направления обеспечения экологической безопасности экономического развития и улучшения экологической среды жизни человека</w:t>
      </w:r>
      <w:r w:rsidR="00545ED9" w:rsidRPr="00545ED9">
        <w:t>:</w:t>
      </w:r>
    </w:p>
    <w:p w:rsidR="00CA3531" w:rsidRDefault="004C3305" w:rsidP="00B97BCA">
      <w:pPr>
        <w:pStyle w:val="a4"/>
        <w:numPr>
          <w:ilvl w:val="0"/>
          <w:numId w:val="16"/>
        </w:numPr>
      </w:pPr>
      <w:r>
        <w:t>экология производства - поэтапное сокращение уровней воздействия на окружающую среду всех антропогенных источников</w:t>
      </w:r>
      <w:r w:rsidR="00545ED9">
        <w:t>;</w:t>
      </w:r>
    </w:p>
    <w:p w:rsidR="008366ED" w:rsidRDefault="008366ED" w:rsidP="00B97BCA">
      <w:pPr>
        <w:pStyle w:val="a4"/>
        <w:numPr>
          <w:ilvl w:val="0"/>
          <w:numId w:val="16"/>
        </w:numPr>
      </w:pPr>
      <w:r w:rsidRPr="008366ED">
        <w:t>экология человека - создание экологически безопасной и комфортной обстановки в местах проживания населения, его работы и отдыха</w:t>
      </w:r>
      <w:r>
        <w:t>;</w:t>
      </w:r>
    </w:p>
    <w:p w:rsidR="008366ED" w:rsidRDefault="00570E03" w:rsidP="00B97BCA">
      <w:pPr>
        <w:pStyle w:val="a4"/>
        <w:numPr>
          <w:ilvl w:val="0"/>
          <w:numId w:val="16"/>
        </w:numPr>
      </w:pPr>
      <w:r w:rsidRPr="00570E03">
        <w:lastRenderedPageBreak/>
        <w:t>экологический бизнес - создание эффективного экологического сектора экономики</w:t>
      </w:r>
      <w:r>
        <w:t>;</w:t>
      </w:r>
    </w:p>
    <w:p w:rsidR="00D15157" w:rsidRDefault="000278BF" w:rsidP="00B97BCA">
      <w:pPr>
        <w:pStyle w:val="a4"/>
        <w:numPr>
          <w:ilvl w:val="0"/>
          <w:numId w:val="16"/>
        </w:numPr>
      </w:pPr>
      <w:r w:rsidRPr="000278BF">
        <w:t>экология природной среды - сохранение и защита природной среды</w:t>
      </w:r>
      <w:r w:rsidR="00D15157">
        <w:t>.</w:t>
      </w:r>
    </w:p>
    <w:p w:rsidR="00D15157" w:rsidRDefault="003867C8" w:rsidP="003867C8">
      <w:pPr>
        <w:pStyle w:val="af1"/>
        <w:rPr>
          <w:noProof/>
          <w:lang w:val="en-US"/>
        </w:rPr>
      </w:pPr>
      <w:r w:rsidRPr="003867C8">
        <w:rPr>
          <w:noProof/>
          <w:lang w:val="en-US"/>
        </w:rPr>
        <w:t>Формирование институциональной среды</w:t>
      </w:r>
      <w:r>
        <w:rPr>
          <w:noProof/>
          <w:lang w:val="en-US"/>
        </w:rPr>
        <w:t xml:space="preserve"> </w:t>
      </w:r>
      <w:r w:rsidRPr="003867C8">
        <w:rPr>
          <w:noProof/>
          <w:lang w:val="en-US"/>
        </w:rPr>
        <w:t>инновационного развития</w:t>
      </w:r>
    </w:p>
    <w:p w:rsidR="009A1C79" w:rsidRPr="002D3A32" w:rsidRDefault="009A1C79" w:rsidP="009A1C79">
      <w:pPr>
        <w:pStyle w:val="a4"/>
      </w:pPr>
      <w:r>
        <w:t>Институциональная среда, необходимая для ин</w:t>
      </w:r>
      <w:bookmarkStart w:id="0" w:name="_GoBack"/>
      <w:bookmarkEnd w:id="0"/>
      <w:r>
        <w:t>новационного социально ориентированного типа развития, в долгосрочной перспективе будет формироваться в рамках следующих направлений</w:t>
      </w:r>
      <w:r w:rsidR="002D3A32" w:rsidRPr="002D3A32">
        <w:t>:</w:t>
      </w:r>
    </w:p>
    <w:p w:rsidR="003867C8" w:rsidRPr="002D3A32" w:rsidRDefault="009A1C79" w:rsidP="00B97BCA">
      <w:pPr>
        <w:pStyle w:val="a4"/>
        <w:numPr>
          <w:ilvl w:val="0"/>
          <w:numId w:val="17"/>
        </w:numPr>
      </w:pPr>
      <w:r>
        <w:t>политико-правовые институты, нацеленные на обеспечение гражданских и политических прав граждан, а также на исполнение законодательства</w:t>
      </w:r>
      <w:r w:rsidR="002D3A32" w:rsidRPr="002D3A32">
        <w:t>;</w:t>
      </w:r>
    </w:p>
    <w:p w:rsidR="002D3A32" w:rsidRDefault="002D3A32" w:rsidP="00B97BCA">
      <w:pPr>
        <w:pStyle w:val="a4"/>
        <w:numPr>
          <w:ilvl w:val="0"/>
          <w:numId w:val="17"/>
        </w:numPr>
      </w:pPr>
      <w:r w:rsidRPr="002D3A32">
        <w:t>институты, обеспечивающие развитие человеческого капитала;</w:t>
      </w:r>
    </w:p>
    <w:p w:rsidR="002D3A32" w:rsidRDefault="002D3A32" w:rsidP="00B97BCA">
      <w:pPr>
        <w:pStyle w:val="a4"/>
        <w:numPr>
          <w:ilvl w:val="0"/>
          <w:numId w:val="17"/>
        </w:numPr>
      </w:pPr>
      <w:r w:rsidRPr="002D3A32">
        <w:t>экономические институты, то есть законодательство, обеспечивающее устойчивое функционирование и развитие национальной экономики;</w:t>
      </w:r>
    </w:p>
    <w:p w:rsidR="002D3A32" w:rsidRDefault="002D3A32" w:rsidP="00B97BCA">
      <w:pPr>
        <w:pStyle w:val="a4"/>
        <w:numPr>
          <w:ilvl w:val="0"/>
          <w:numId w:val="17"/>
        </w:numPr>
      </w:pPr>
      <w:r w:rsidRPr="002D3A32">
        <w:t>институты развития, нацеленные на решение конкретных системных проблем экономического роста;</w:t>
      </w:r>
    </w:p>
    <w:p w:rsidR="002D3A32" w:rsidRDefault="002D3A32" w:rsidP="00B97BCA">
      <w:pPr>
        <w:pStyle w:val="a4"/>
        <w:numPr>
          <w:ilvl w:val="0"/>
          <w:numId w:val="17"/>
        </w:numPr>
      </w:pPr>
      <w:r w:rsidRPr="002D3A32">
        <w:t>система стратегического управления, позволяющая обеспечить гармоничность формирования и развития указанных типов институтов и направленная на согласование бюджетной, денежной, структурной, региональной и социальной политики при решении системных внутренних проблем развития и ответа на внешние вызовы.</w:t>
      </w:r>
    </w:p>
    <w:p w:rsidR="004F4788" w:rsidRDefault="004F4788" w:rsidP="004F4788">
      <w:pPr>
        <w:pStyle w:val="af1"/>
      </w:pPr>
      <w:r>
        <w:t>Долгосрочные приоритеты денежно-кредитной</w:t>
      </w:r>
      <w:r w:rsidRPr="004F4788">
        <w:t xml:space="preserve"> </w:t>
      </w:r>
      <w:r>
        <w:t>и бюджетной политики</w:t>
      </w:r>
    </w:p>
    <w:p w:rsidR="004F4788" w:rsidRDefault="0027042D" w:rsidP="004F4788">
      <w:pPr>
        <w:pStyle w:val="a4"/>
      </w:pPr>
      <w:r w:rsidRPr="0027042D">
        <w:t>Цели долгосрочной денежно-кредитной и бюджетной политики - создание необходимых предпосылок для поддержания высоких, в среднем 106 - 107 процентов в год в период до 2020 года, темпов экономического роста, обеспечение макроэкономической стабильности и предсказуемости изменения макроэкономических параметров, последовательного снижения уровня инфляции.</w:t>
      </w:r>
    </w:p>
    <w:p w:rsidR="0027042D" w:rsidRDefault="0027042D" w:rsidP="004F4788">
      <w:pPr>
        <w:pStyle w:val="a4"/>
      </w:pPr>
      <w:r>
        <w:t>Д</w:t>
      </w:r>
      <w:r w:rsidRPr="0027042D">
        <w:t>остижение целей макроэкономической политики будет осуществляться по следующим приоритетным направлениям:</w:t>
      </w:r>
    </w:p>
    <w:p w:rsidR="0027042D" w:rsidRDefault="00111AAA" w:rsidP="00B97BCA">
      <w:pPr>
        <w:pStyle w:val="a4"/>
        <w:numPr>
          <w:ilvl w:val="0"/>
          <w:numId w:val="18"/>
        </w:numPr>
      </w:pPr>
      <w:r w:rsidRPr="00111AAA">
        <w:t>снижение инфляции до 3 процентов в год</w:t>
      </w:r>
      <w:r>
        <w:t>;</w:t>
      </w:r>
    </w:p>
    <w:p w:rsidR="00111AAA" w:rsidRDefault="00111AAA" w:rsidP="00B97BCA">
      <w:pPr>
        <w:pStyle w:val="a4"/>
        <w:numPr>
          <w:ilvl w:val="0"/>
          <w:numId w:val="18"/>
        </w:numPr>
      </w:pPr>
      <w:r w:rsidRPr="00111AAA">
        <w:lastRenderedPageBreak/>
        <w:t>переход к новым денежно-кредитным механизмам обеспечения спроса экономики на деньги, базирующимся на пополнении ликвидности преимущественно за счет рефинансирования банков Центральным банком Российской Федерации</w:t>
      </w:r>
      <w:r>
        <w:t>;</w:t>
      </w:r>
    </w:p>
    <w:p w:rsidR="00111AAA" w:rsidRDefault="00111AAA" w:rsidP="00B97BCA">
      <w:pPr>
        <w:pStyle w:val="a4"/>
        <w:numPr>
          <w:ilvl w:val="0"/>
          <w:numId w:val="18"/>
        </w:numPr>
      </w:pPr>
      <w:r w:rsidRPr="00111AAA">
        <w:t>усиление стимулирующего влияния налоговой системы на развитие экономики при одновременном устойчивом выполнении фискальной функции</w:t>
      </w:r>
      <w:r>
        <w:t>;</w:t>
      </w:r>
    </w:p>
    <w:p w:rsidR="00111AAA" w:rsidRDefault="00111AAA" w:rsidP="00B97BCA">
      <w:pPr>
        <w:pStyle w:val="a4"/>
        <w:numPr>
          <w:ilvl w:val="0"/>
          <w:numId w:val="18"/>
        </w:numPr>
      </w:pPr>
      <w:r w:rsidRPr="00111AAA">
        <w:t>увеличение государственных расходов на устранение инфраструктурных и институциональных ограничений и создание условий для инновационного развития экономики, повышения уровня и качества жизни населения</w:t>
      </w:r>
      <w:r w:rsidR="00B40B99">
        <w:t>;</w:t>
      </w:r>
    </w:p>
    <w:p w:rsidR="00B40B99" w:rsidRDefault="00B40B99" w:rsidP="00B97BCA">
      <w:pPr>
        <w:pStyle w:val="a4"/>
        <w:numPr>
          <w:ilvl w:val="0"/>
          <w:numId w:val="18"/>
        </w:numPr>
      </w:pPr>
      <w:r w:rsidRPr="00B40B99">
        <w:t>повышение эффективности бюджетных расходов и системы бюджетирования</w:t>
      </w:r>
      <w:r w:rsidR="00125EAB">
        <w:t>.</w:t>
      </w:r>
    </w:p>
    <w:p w:rsidR="00125EAB" w:rsidRDefault="00B53B49" w:rsidP="00B53B49">
      <w:pPr>
        <w:pStyle w:val="af1"/>
      </w:pPr>
      <w:r>
        <w:t>Долгосрочные приоритеты развития финансовых рынков и банковского сектора</w:t>
      </w:r>
    </w:p>
    <w:p w:rsidR="00B53B49" w:rsidRDefault="00B50E07" w:rsidP="00B50E07">
      <w:pPr>
        <w:pStyle w:val="a4"/>
      </w:pPr>
      <w:r>
        <w:t>В современных условиях финансовая система играет ключевую роль в обеспечении сбалансированности и инновационного развития экономики. Для решения этих задач необходима современная, конкурентоспособная, инновационно ориентированная финансовая инфраструктура. Однако в настоящее время финансовый рынок России недостаточно развит.</w:t>
      </w:r>
    </w:p>
    <w:p w:rsidR="00CD2FDA" w:rsidRDefault="00CD2FDA" w:rsidP="00CD2FDA">
      <w:pPr>
        <w:pStyle w:val="a4"/>
      </w:pPr>
      <w:r>
        <w:t>Целью развития финансовых рынков и банковской системы в среднесрочной и долгосрочной перспективе является создание эффективной конкурентоспособной на мировом уровне финансовой системы, способной обеспечить высокий уровень инвестиционной активности в экономике, финансовую поддержку инновационной деятельности.</w:t>
      </w:r>
    </w:p>
    <w:p w:rsidR="00CD2FDA" w:rsidRDefault="00CD2FDA" w:rsidP="00CD2FDA">
      <w:pPr>
        <w:pStyle w:val="a4"/>
      </w:pPr>
      <w:r>
        <w:t>Целевыми ориентирами являются:</w:t>
      </w:r>
    </w:p>
    <w:p w:rsidR="00CD2FDA" w:rsidRDefault="00CD2FDA" w:rsidP="00B97BCA">
      <w:pPr>
        <w:pStyle w:val="a4"/>
        <w:numPr>
          <w:ilvl w:val="0"/>
          <w:numId w:val="19"/>
        </w:numPr>
      </w:pPr>
      <w:r>
        <w:t>повышение уровня банковского кредитования экономики с 40 процентов валового внутреннего продукта в 2007 году до 70 - 75 процентов валового внутреннего продукта в 2015 году и 80 - 85 процентов валового внутреннего продукта в 2020 году;</w:t>
      </w:r>
    </w:p>
    <w:p w:rsidR="00CD2FDA" w:rsidRDefault="00CD2FDA" w:rsidP="00B97BCA">
      <w:pPr>
        <w:pStyle w:val="a4"/>
        <w:numPr>
          <w:ilvl w:val="0"/>
          <w:numId w:val="19"/>
        </w:numPr>
      </w:pPr>
      <w:r>
        <w:lastRenderedPageBreak/>
        <w:t>повышение вклада банковского сектора в финансирование инвестиций в основной капитал с 9,4 процента в 2007 году до 20 - 25 процентов в 2020 году, в том числе благодаря развертыванию деятельности государственных институтов развития и усилению долгосрочной составляющей в банковском кредитовании;</w:t>
      </w:r>
    </w:p>
    <w:p w:rsidR="00CD2FDA" w:rsidRDefault="00CD2FDA" w:rsidP="00B97BCA">
      <w:pPr>
        <w:pStyle w:val="a4"/>
        <w:numPr>
          <w:ilvl w:val="0"/>
          <w:numId w:val="19"/>
        </w:numPr>
      </w:pPr>
      <w:r>
        <w:t>повышение относительного уровня капитализации российских компаний до 150 - 200 процентов валового внутреннего продукта к 2020 году;</w:t>
      </w:r>
    </w:p>
    <w:p w:rsidR="00CD2FDA" w:rsidRDefault="00CD2FDA" w:rsidP="00B97BCA">
      <w:pPr>
        <w:pStyle w:val="a4"/>
        <w:numPr>
          <w:ilvl w:val="0"/>
          <w:numId w:val="19"/>
        </w:numPr>
      </w:pPr>
      <w:r>
        <w:t>повышение отношения стоимости российских корпоративных облигаций в обращении к валовому внутреннему продукту с 3,8 процента в 2007 году до 22 - 25 процентов в 2020 году;</w:t>
      </w:r>
    </w:p>
    <w:p w:rsidR="00CD2FDA" w:rsidRDefault="00CD2FDA" w:rsidP="00B97BCA">
      <w:pPr>
        <w:pStyle w:val="a4"/>
        <w:numPr>
          <w:ilvl w:val="0"/>
          <w:numId w:val="19"/>
        </w:numPr>
      </w:pPr>
      <w:r>
        <w:t>повышение отношения собранных страховых премий к валовому внутреннему продукту с 2,4 процента в 2007 году до 7 - 9 процентов в 2020 году.</w:t>
      </w:r>
    </w:p>
    <w:p w:rsidR="00622DB9" w:rsidRDefault="00622DB9" w:rsidP="00622DB9">
      <w:pPr>
        <w:pStyle w:val="af1"/>
      </w:pPr>
      <w:r w:rsidRPr="00622DB9">
        <w:t>Повышение национальной конкурентоспособности</w:t>
      </w:r>
    </w:p>
    <w:p w:rsidR="00622DB9" w:rsidRDefault="002A1951" w:rsidP="00622DB9">
      <w:pPr>
        <w:pStyle w:val="a4"/>
      </w:pPr>
      <w:r w:rsidRPr="002A1951">
        <w:t>Повышение национальной конкурентоспособности является комплексной задачей, успех которой определяется развитием человеческого капитала, экономических институтов, реализацией и укреплением уже имеющихся конкурентных преимуществ России в энергосырьевых отраслях и транспортной инфраструктуре и созданием новых конкурентных преимуществ, связанных с диверсификацией экономики и формированием мощного научно-технологического комплекса и экономики знаний.</w:t>
      </w:r>
    </w:p>
    <w:p w:rsidR="00595AF9" w:rsidRDefault="00595AF9" w:rsidP="00595AF9">
      <w:pPr>
        <w:pStyle w:val="a4"/>
      </w:pPr>
      <w:r>
        <w:t>Перспективы структурной перестройки экономики и ее диверсификации определяются возможностью решения следующих задач:</w:t>
      </w:r>
    </w:p>
    <w:p w:rsidR="00595AF9" w:rsidRDefault="00595AF9" w:rsidP="00B97BCA">
      <w:pPr>
        <w:pStyle w:val="a4"/>
        <w:numPr>
          <w:ilvl w:val="0"/>
          <w:numId w:val="20"/>
        </w:numPr>
      </w:pPr>
      <w:r>
        <w:t>обеспечение поступательного развития нефтегазового комплекса, переход к новым технологиям добычи и переработки топлива, увеличение спроса на российские машины и оборудование;</w:t>
      </w:r>
    </w:p>
    <w:p w:rsidR="00595AF9" w:rsidRDefault="00595AF9" w:rsidP="00B97BCA">
      <w:pPr>
        <w:pStyle w:val="a4"/>
        <w:numPr>
          <w:ilvl w:val="0"/>
          <w:numId w:val="20"/>
        </w:numPr>
      </w:pPr>
      <w:r>
        <w:t>модернизация сырьевого и перерабатывающего производства, увеличение глубины переработки сырья, снижение энергоемкости производства и повышение его экологичности, расширение присутствия на мировых рынках сырьевых товаров;</w:t>
      </w:r>
    </w:p>
    <w:p w:rsidR="00595AF9" w:rsidRDefault="00595AF9" w:rsidP="00B97BCA">
      <w:pPr>
        <w:pStyle w:val="a4"/>
        <w:numPr>
          <w:ilvl w:val="0"/>
          <w:numId w:val="20"/>
        </w:numPr>
      </w:pPr>
      <w:r>
        <w:lastRenderedPageBreak/>
        <w:t>ускорение роста высоко- и среднетехнологичного производства, экономики интеллектуально емких услуг, выход предприятий на внешние и внутренние рынки с новой конкурентоспособной продукцией с высокой долей добавленной стоимости.</w:t>
      </w:r>
    </w:p>
    <w:p w:rsidR="00186D9E" w:rsidRDefault="00186D9E" w:rsidP="00186D9E">
      <w:pPr>
        <w:pStyle w:val="af1"/>
      </w:pPr>
      <w:r>
        <w:t>Развитие науки, национальной инновационной</w:t>
      </w:r>
      <w:r w:rsidRPr="00186D9E">
        <w:t xml:space="preserve"> </w:t>
      </w:r>
      <w:r>
        <w:t>системы и технологий</w:t>
      </w:r>
    </w:p>
    <w:p w:rsidR="0024347E" w:rsidRDefault="0024347E" w:rsidP="0024347E">
      <w:pPr>
        <w:pStyle w:val="a4"/>
      </w:pPr>
      <w:r>
        <w:t>Для создания эффективной национальной инновационной системы необходимо:</w:t>
      </w:r>
    </w:p>
    <w:p w:rsidR="0024347E" w:rsidRDefault="0024347E" w:rsidP="00B97BCA">
      <w:pPr>
        <w:pStyle w:val="a4"/>
        <w:numPr>
          <w:ilvl w:val="0"/>
          <w:numId w:val="21"/>
        </w:numPr>
      </w:pPr>
      <w:r>
        <w:t>повысить спрос на инновации со стороны большей части отраслей экономики, поскольку в настоящее время инновационная активность сконцентрирована в узком числе секторов, а технологическое обновление производства опирается преимущественно на импорт технологий, а не на российские разработки;</w:t>
      </w:r>
    </w:p>
    <w:p w:rsidR="0024347E" w:rsidRDefault="0024347E" w:rsidP="00B97BCA">
      <w:pPr>
        <w:pStyle w:val="a4"/>
        <w:numPr>
          <w:ilvl w:val="0"/>
          <w:numId w:val="21"/>
        </w:numPr>
      </w:pPr>
      <w:r>
        <w:t>повысить эффективность сектора генерации знаний (фундаментальной и прикладной науки), так как происходит постепенная утрата созданных в предыдущие годы заделов, старение кадров, имеет место снижение уровня исследований, слабая интеграция в мировую науку и мировой рынок инноваций и отсутствует ориентация на потребности экономики;</w:t>
      </w:r>
    </w:p>
    <w:p w:rsidR="0065671C" w:rsidRDefault="0024347E" w:rsidP="00B97BCA">
      <w:pPr>
        <w:pStyle w:val="a4"/>
        <w:numPr>
          <w:ilvl w:val="0"/>
          <w:numId w:val="21"/>
        </w:numPr>
      </w:pPr>
      <w:r>
        <w:t>преодолеть фрагментарность созданной инновационной инфраструктуры, поскольку многие ее элементы созданы, но не поддерживают инновационный процесс на протяжении всего процесса генерации, коммерциализации и внедрения инноваций.</w:t>
      </w:r>
    </w:p>
    <w:p w:rsidR="0065671C" w:rsidRDefault="0065671C" w:rsidP="0065671C">
      <w:pPr>
        <w:pStyle w:val="a4"/>
        <w:ind w:left="708" w:firstLine="0"/>
      </w:pPr>
      <w:r>
        <w:t>Основными показателями достижения данной цели являются следующие:</w:t>
      </w:r>
    </w:p>
    <w:p w:rsidR="0065671C" w:rsidRDefault="0065671C" w:rsidP="00B97BCA">
      <w:pPr>
        <w:pStyle w:val="a4"/>
        <w:numPr>
          <w:ilvl w:val="0"/>
          <w:numId w:val="22"/>
        </w:numPr>
      </w:pPr>
      <w:r>
        <w:t>доля предприятий, осуществляющих технологические инновации, возрастет до 15 процентов в 2010 году и до 40 - 50 процентов в 2020 году (в 2007 году - 13 процентов);</w:t>
      </w:r>
    </w:p>
    <w:p w:rsidR="0065671C" w:rsidRDefault="0065671C" w:rsidP="00B97BCA">
      <w:pPr>
        <w:pStyle w:val="a4"/>
        <w:numPr>
          <w:ilvl w:val="0"/>
          <w:numId w:val="22"/>
        </w:numPr>
      </w:pPr>
      <w:r>
        <w:t>доля России на мировых рынках высокотехнологичных товаров и услуг (в том числе атомная энергетика, авиатехника, космическая техника и услуги, специальное судостроение и т.д.) достигнет не менее 5 - 10 процентов в 5 - 7 и более секторах к 2020 году;</w:t>
      </w:r>
    </w:p>
    <w:p w:rsidR="0065671C" w:rsidRDefault="0065671C" w:rsidP="00B97BCA">
      <w:pPr>
        <w:pStyle w:val="a4"/>
        <w:numPr>
          <w:ilvl w:val="0"/>
          <w:numId w:val="22"/>
        </w:numPr>
      </w:pPr>
      <w:r>
        <w:lastRenderedPageBreak/>
        <w:t>удельный вес экспорта российских высокотехнологичных товаров в общем мировом объеме экспорта высокотехнологичных товаров увеличится до 2 процентов в 2020 году (в 2007 году - 0,3 процента);</w:t>
      </w:r>
    </w:p>
    <w:p w:rsidR="0065671C" w:rsidRDefault="0065671C" w:rsidP="00B97BCA">
      <w:pPr>
        <w:pStyle w:val="a4"/>
        <w:numPr>
          <w:ilvl w:val="0"/>
          <w:numId w:val="22"/>
        </w:numPr>
      </w:pPr>
      <w:r>
        <w:t>валовая добавленная стоимость инновационного сектора в валовом внутреннем продукте составит 17 - 20 процентов в 2020 году (в 2007 году - 10 - 11 процентов);</w:t>
      </w:r>
    </w:p>
    <w:p w:rsidR="0065671C" w:rsidRDefault="0065671C" w:rsidP="00B97BCA">
      <w:pPr>
        <w:pStyle w:val="a4"/>
        <w:numPr>
          <w:ilvl w:val="0"/>
          <w:numId w:val="22"/>
        </w:numPr>
      </w:pPr>
      <w:r>
        <w:t>удельный вес инновационной продукции в общем объеме промышленной продукции увеличится до 6 - 7 процентов в 2010 году и до 25 - 35 процентов в 2020 году (в 2007 году - 5,5 процента);</w:t>
      </w:r>
    </w:p>
    <w:p w:rsidR="00407FBA" w:rsidRDefault="0065671C" w:rsidP="00B97BCA">
      <w:pPr>
        <w:pStyle w:val="a4"/>
        <w:numPr>
          <w:ilvl w:val="0"/>
          <w:numId w:val="22"/>
        </w:numPr>
      </w:pPr>
      <w:r>
        <w:t>внутренние затраты на исследования и разработки повысятся до 2,5 - 3 процентов валового внутреннего продукта в 2020 году (в 2007 году - 1,1 процента), из них больше половины - за счет частного сектора.</w:t>
      </w:r>
    </w:p>
    <w:p w:rsidR="00407FBA" w:rsidRDefault="00407FBA" w:rsidP="00407FBA">
      <w:pPr>
        <w:pStyle w:val="a4"/>
        <w:ind w:firstLine="0"/>
      </w:pPr>
      <w:r>
        <w:t>Поддержка инновационного бизнеса и расширение спроса на инновации в экономике предполагает:</w:t>
      </w:r>
    </w:p>
    <w:p w:rsidR="00407FBA" w:rsidRDefault="00407FBA" w:rsidP="00B97BCA">
      <w:pPr>
        <w:pStyle w:val="a4"/>
        <w:numPr>
          <w:ilvl w:val="0"/>
          <w:numId w:val="23"/>
        </w:numPr>
      </w:pPr>
      <w:r>
        <w:t>развитие конкурентной среды, прежде всего среды для технологической конкуренции и конкуренции в инновациях;</w:t>
      </w:r>
    </w:p>
    <w:p w:rsidR="00407FBA" w:rsidRDefault="00407FBA" w:rsidP="00B97BCA">
      <w:pPr>
        <w:pStyle w:val="a4"/>
        <w:numPr>
          <w:ilvl w:val="0"/>
          <w:numId w:val="23"/>
        </w:numPr>
      </w:pPr>
      <w:r>
        <w:t>стимулирование инвестиций в модернизацию технологической базы, проведение исследований и разработок, коммерциализацию их результатов и капитализацию интеллектуальной собственности посредством бюджетных, налоговых и иных инструментов стимулирования;</w:t>
      </w:r>
    </w:p>
    <w:p w:rsidR="00407FBA" w:rsidRDefault="00407FBA" w:rsidP="00B97BCA">
      <w:pPr>
        <w:pStyle w:val="a4"/>
        <w:numPr>
          <w:ilvl w:val="0"/>
          <w:numId w:val="23"/>
        </w:numPr>
      </w:pPr>
      <w:r>
        <w:t>создание условий для эффективной рыночной оценки накопленной и создаваемой интеллектуальной собственности и ее использования для повышения капитализации компаний, упрощение оборота нематериальных активов, вовлечение в экономическую деятельность объектов интеллектуальной собственности, созданных за счет бюджетных средств;</w:t>
      </w:r>
    </w:p>
    <w:p w:rsidR="00407FBA" w:rsidRDefault="00407FBA" w:rsidP="00B97BCA">
      <w:pPr>
        <w:pStyle w:val="a4"/>
        <w:numPr>
          <w:ilvl w:val="0"/>
          <w:numId w:val="23"/>
        </w:numPr>
      </w:pPr>
      <w:r>
        <w:t xml:space="preserve">поддержка создания и развития малого и среднего инновационного бизнеса, в том числе путем сокращения административных барьеров для старта и развития инновационного бизнеса и формирования требований по передаче малому и среднему инновационному бизнесу части </w:t>
      </w:r>
      <w:r>
        <w:lastRenderedPageBreak/>
        <w:t>государственных заказов на научно-исследовательские и опытно-конструкторские работы;</w:t>
      </w:r>
    </w:p>
    <w:p w:rsidR="00407FBA" w:rsidRDefault="00407FBA" w:rsidP="00B97BCA">
      <w:pPr>
        <w:pStyle w:val="a4"/>
        <w:numPr>
          <w:ilvl w:val="0"/>
          <w:numId w:val="23"/>
        </w:numPr>
      </w:pPr>
      <w:r>
        <w:t>создание благоприятных условий для развития новых высокотехнологичных секторов экономики, в том числе путем совершенствования регулирования на соответствующих рынках продукции (услуг), оптимизации существующих инструментов поддержки инноваций применительно к особенностям перспективных секторов экономики;</w:t>
      </w:r>
    </w:p>
    <w:p w:rsidR="00407FBA" w:rsidRDefault="00407FBA" w:rsidP="00B97BCA">
      <w:pPr>
        <w:pStyle w:val="a4"/>
        <w:numPr>
          <w:ilvl w:val="0"/>
          <w:numId w:val="23"/>
        </w:numPr>
      </w:pPr>
      <w:r>
        <w:t>формирование в государственном секторе экономики, а также в сфере естественных монополий дополнительных стимулов к инновационному развитию путем усиления инновационной направленности системы закупок для государственных нужд, введения в отношении субъектов естественных монополий и крупных государственных компаний требований по разработке и принятию программ инновационного развития, формированию и реализации технологических дорожных карт, определения требований по переходу субъектов естественных монополий, крупных государственных компаний к применению передовых технологий, определяющих более высокий уровень технологического вклада в повышение энергоэффективности.</w:t>
      </w:r>
    </w:p>
    <w:p w:rsidR="00407FBA" w:rsidRDefault="00407FBA" w:rsidP="00407FBA">
      <w:pPr>
        <w:pStyle w:val="a4"/>
        <w:ind w:firstLine="0"/>
      </w:pPr>
      <w:r>
        <w:t>Развитие фундаментальной науки, повышение эффективности сектора исследований и разработок предполагает:</w:t>
      </w:r>
    </w:p>
    <w:p w:rsidR="00407FBA" w:rsidRDefault="00407FBA" w:rsidP="00B97BCA">
      <w:pPr>
        <w:pStyle w:val="a4"/>
        <w:numPr>
          <w:ilvl w:val="0"/>
          <w:numId w:val="24"/>
        </w:numPr>
      </w:pPr>
      <w:r>
        <w:t>повышение конкурентоспособности исследований и разработок, эффективности и результативности государственных расходов на их поддержку и развитие, в том числе путем:</w:t>
      </w:r>
    </w:p>
    <w:p w:rsidR="00407FBA" w:rsidRDefault="00407FBA" w:rsidP="00B97BCA">
      <w:pPr>
        <w:pStyle w:val="a4"/>
        <w:numPr>
          <w:ilvl w:val="0"/>
          <w:numId w:val="24"/>
        </w:numPr>
      </w:pPr>
      <w:r>
        <w:t>определения и уточнения приоритетных направлений исследований и разработок на основе долгосрочных прогнозов научного и технологического развития;</w:t>
      </w:r>
    </w:p>
    <w:p w:rsidR="00407FBA" w:rsidRDefault="00407FBA" w:rsidP="00B97BCA">
      <w:pPr>
        <w:pStyle w:val="a4"/>
        <w:numPr>
          <w:ilvl w:val="0"/>
          <w:numId w:val="24"/>
        </w:numPr>
      </w:pPr>
      <w:r>
        <w:t>введения института независимой оценки деятельности научных организаций государственного сектора в соответствии с международной практикой;</w:t>
      </w:r>
    </w:p>
    <w:p w:rsidR="00407FBA" w:rsidRDefault="00407FBA" w:rsidP="00B97BCA">
      <w:pPr>
        <w:pStyle w:val="a4"/>
        <w:numPr>
          <w:ilvl w:val="0"/>
          <w:numId w:val="24"/>
        </w:numPr>
      </w:pPr>
      <w:r>
        <w:lastRenderedPageBreak/>
        <w:t>постепенного увеличения доли конкурсного финансирования научных исследований, расширения роли государственных научно-технических фондов в финансировании фундаментальных исследований, распределения к 2010 году на конкурсной основе большей части бюджетных средств для финансирования фундаментальных исследований;</w:t>
      </w:r>
    </w:p>
    <w:p w:rsidR="00407FBA" w:rsidRDefault="00407FBA" w:rsidP="00B97BCA">
      <w:pPr>
        <w:pStyle w:val="a4"/>
        <w:numPr>
          <w:ilvl w:val="0"/>
          <w:numId w:val="24"/>
        </w:numPr>
      </w:pPr>
      <w:r>
        <w:t>расширения состава инструментов финансирования государственного сектора науки, включая фундаментальную науку, опережающего развития инструментов финансирования научно-исследовательских и опытно-конструкторских работ, обеспечивающих рациональное разделение рисков между государством, наукой и бизнесом, увеличение софинансирования из внебюджетных источников;</w:t>
      </w:r>
    </w:p>
    <w:p w:rsidR="00407FBA" w:rsidRDefault="00407FBA" w:rsidP="00B97BCA">
      <w:pPr>
        <w:pStyle w:val="a4"/>
        <w:numPr>
          <w:ilvl w:val="0"/>
          <w:numId w:val="24"/>
        </w:numPr>
      </w:pPr>
      <w:r>
        <w:t>поддержки на конкурсной основе среднесрочных комплексных программ развития ведущих научных и научно-образовательных организаций;</w:t>
      </w:r>
    </w:p>
    <w:p w:rsidR="00407FBA" w:rsidRDefault="00407FBA" w:rsidP="00B97BCA">
      <w:pPr>
        <w:pStyle w:val="a4"/>
        <w:numPr>
          <w:ilvl w:val="0"/>
          <w:numId w:val="24"/>
        </w:numPr>
      </w:pPr>
      <w:r>
        <w:t>формирования и реализации комплекса мер по развитию негосударственного сектора науки;</w:t>
      </w:r>
    </w:p>
    <w:p w:rsidR="00407FBA" w:rsidRDefault="00407FBA" w:rsidP="00B97BCA">
      <w:pPr>
        <w:pStyle w:val="a4"/>
        <w:numPr>
          <w:ilvl w:val="0"/>
          <w:numId w:val="24"/>
        </w:numPr>
      </w:pPr>
      <w:r>
        <w:t>развитие материально-технической базы науки, включая развитие сети центров коллективного пользования;</w:t>
      </w:r>
    </w:p>
    <w:p w:rsidR="00407FBA" w:rsidRDefault="00407FBA" w:rsidP="00B97BCA">
      <w:pPr>
        <w:pStyle w:val="a4"/>
        <w:numPr>
          <w:ilvl w:val="0"/>
          <w:numId w:val="24"/>
        </w:numPr>
      </w:pPr>
      <w:r>
        <w:t>создание 5 - 7 национальных исследовательских центров и поддержка формирования 20 - 30 исследовательских университетов для достижения научно-технологических прорывов по одному или нескольким приоритетным направлениям развития науки, технологий и техники в Российской Федерации и (или) реализации стратегических программ (проектов) национальной значимости, совершенствование системы государственных научных центров, направленное на повышение эффективности и конкурентоспособности российских разработок, включая поддержку обновления материальной базы опытных и исследовательских работ;</w:t>
      </w:r>
    </w:p>
    <w:p w:rsidR="00407FBA" w:rsidRDefault="00407FBA" w:rsidP="00B97BCA">
      <w:pPr>
        <w:pStyle w:val="a4"/>
        <w:numPr>
          <w:ilvl w:val="0"/>
          <w:numId w:val="24"/>
        </w:numPr>
      </w:pPr>
      <w:r>
        <w:t xml:space="preserve">содействие развитию внутрифирменной (корпоративной) науки, в том числе путем расширения ее доступа к уникальному научному </w:t>
      </w:r>
      <w:r>
        <w:lastRenderedPageBreak/>
        <w:t>оборудованию в рамках поддерживаемой государством инновационной инфраструктуры (в частности к центрам коллективного пользования), поддержки распространения среди предприятий лучших достижений в организации внутрифирменных инновационных систем;</w:t>
      </w:r>
    </w:p>
    <w:p w:rsidR="00407FBA" w:rsidRDefault="00407FBA" w:rsidP="00B97BCA">
      <w:pPr>
        <w:pStyle w:val="a4"/>
        <w:numPr>
          <w:ilvl w:val="0"/>
          <w:numId w:val="24"/>
        </w:numPr>
      </w:pPr>
      <w:r>
        <w:t>обеспечение государственной поддержки развития инжиниринга и проектной деятельности, в том числе путем поддержки проектов по созданию инжиниринговых центров, центров дизайна, сертификационных центров, содействие предприятиям в проведении технологического аудита;</w:t>
      </w:r>
    </w:p>
    <w:p w:rsidR="00407FBA" w:rsidRDefault="00407FBA" w:rsidP="00B97BCA">
      <w:pPr>
        <w:pStyle w:val="a4"/>
        <w:numPr>
          <w:ilvl w:val="0"/>
          <w:numId w:val="24"/>
        </w:numPr>
      </w:pPr>
      <w:r>
        <w:t>осуществление модернизации кадровой политики российского сектора исследований и разработок, в том числе путем создания механизмов привлечения молодых специалистов в науку и инновационные виды деятельности (планирование карьеры, введение системы индивидуальных грантов для молодых ученых, их поощрений, государственного субсидирования ипотеки для молодых специалистов в сфере науки, инжиниринга, проектной деятельности, иных высокотехнологичных видов деятельности, предоставление грантов, займов и венчурное финансирование на реализацию собственных разработок);</w:t>
      </w:r>
    </w:p>
    <w:p w:rsidR="00407FBA" w:rsidRDefault="00407FBA" w:rsidP="00B97BCA">
      <w:pPr>
        <w:pStyle w:val="a4"/>
        <w:numPr>
          <w:ilvl w:val="0"/>
          <w:numId w:val="24"/>
        </w:numPr>
      </w:pPr>
      <w:r>
        <w:t>реформирование системы оплаты труда в сфере науки и образования, устанавливающей зависимость оплаты труда от результатов и качества работы, внедрение новых форм финансирования фундаментальной науки (проектное финансирование, гранты и т.д.);</w:t>
      </w:r>
    </w:p>
    <w:p w:rsidR="00407FBA" w:rsidRDefault="00407FBA" w:rsidP="00B97BCA">
      <w:pPr>
        <w:pStyle w:val="a4"/>
        <w:numPr>
          <w:ilvl w:val="0"/>
          <w:numId w:val="24"/>
        </w:numPr>
      </w:pPr>
      <w:r>
        <w:t>содействие повышению качества менеджмента в научных организациях для реализации инновационных проектов и обеспечения эффективного взаимодействия с бизнесом;</w:t>
      </w:r>
    </w:p>
    <w:p w:rsidR="00407FBA" w:rsidRDefault="00407FBA" w:rsidP="00B97BCA">
      <w:pPr>
        <w:pStyle w:val="a4"/>
        <w:numPr>
          <w:ilvl w:val="0"/>
          <w:numId w:val="24"/>
        </w:numPr>
      </w:pPr>
      <w:r>
        <w:t>содействие расширению и ускорению использования в экономике результатов российских исследований и разработок, в том числе путем развития инструментов трансфера результатов исследований и разработок между гражданской и военной сферой.</w:t>
      </w:r>
    </w:p>
    <w:p w:rsidR="00407FBA" w:rsidRDefault="00407FBA" w:rsidP="00407FBA">
      <w:pPr>
        <w:pStyle w:val="a4"/>
        <w:ind w:firstLine="0"/>
      </w:pPr>
      <w:r>
        <w:t>Развитие инновационной инфраструктуры предполагает:</w:t>
      </w:r>
    </w:p>
    <w:p w:rsidR="00407FBA" w:rsidRDefault="00407FBA" w:rsidP="00B97BCA">
      <w:pPr>
        <w:pStyle w:val="a4"/>
        <w:numPr>
          <w:ilvl w:val="0"/>
          <w:numId w:val="25"/>
        </w:numPr>
      </w:pPr>
      <w:r>
        <w:lastRenderedPageBreak/>
        <w:t>радикальное повышение эффективности существующей инновационной инфраструктуры (в частности, особых экономических зон, центров трансфера технологий, бизнес-инкубаторов и технопарков и т.д.);</w:t>
      </w:r>
    </w:p>
    <w:p w:rsidR="00407FBA" w:rsidRDefault="00407FBA" w:rsidP="00B97BCA">
      <w:pPr>
        <w:pStyle w:val="a4"/>
        <w:numPr>
          <w:ilvl w:val="0"/>
          <w:numId w:val="25"/>
        </w:numPr>
      </w:pPr>
      <w:r>
        <w:t>развитие финансовой инновационной инфраструктуры, формирование системы поддержки инноваций на основе институтов развития (государственная корпорация "Банк развития и внешнеэкономической деятельности (Внешэкономбанк)", открытое акционерное общество "Российская венчурная компания", государственная корпорация "Российская корпорация нанотехнологий" и т.п.);</w:t>
      </w:r>
    </w:p>
    <w:p w:rsidR="00407FBA" w:rsidRDefault="00407FBA" w:rsidP="00B97BCA">
      <w:pPr>
        <w:pStyle w:val="a4"/>
        <w:numPr>
          <w:ilvl w:val="0"/>
          <w:numId w:val="25"/>
        </w:numPr>
      </w:pPr>
      <w:r>
        <w:t>создание с государственным участием фондов прямых инвестиций для повышения капитализации высокотехнологичных компаний, развитие венчурного финансирования, создание государственных или частно-государственных фондов финансирования отдельных стадий развития инновационного бизнеса;</w:t>
      </w:r>
    </w:p>
    <w:p w:rsidR="00407FBA" w:rsidRDefault="00407FBA" w:rsidP="00B97BCA">
      <w:pPr>
        <w:pStyle w:val="a4"/>
        <w:numPr>
          <w:ilvl w:val="0"/>
          <w:numId w:val="25"/>
        </w:numPr>
      </w:pPr>
      <w:r>
        <w:t>ускоренное развитие технического регулирования как важнейшего инструмента стимулирования инновационного развития путем модернизации устаревших регламентов и стандартов, которые являются барьерами в расширении инновационной деятельности предприятий, последовательного и предсказуемого на долгосрочную перспективу ужесточения требований к эффективности использования предприятиями природных ресурсов, безопасности продукции (услуг) для экологии и здоровья населения, снижению энерго- и материалоемкости, определения системы соответствующих поощрений и санкций, гармонизации российских стандартов с международными в первую очередь по тем направлениям, где существуют перспективы расширения экспорта инновационной продукции;</w:t>
      </w:r>
    </w:p>
    <w:p w:rsidR="00407FBA" w:rsidRDefault="00407FBA" w:rsidP="00B97BCA">
      <w:pPr>
        <w:pStyle w:val="a4"/>
        <w:numPr>
          <w:ilvl w:val="0"/>
          <w:numId w:val="25"/>
        </w:numPr>
      </w:pPr>
      <w:r>
        <w:t>принятие технических регламентов, стандартов и правил, способствующих расширению практики и ускорению создания высокотехнологичных совместных предприятий и аутсорсинга;</w:t>
      </w:r>
    </w:p>
    <w:p w:rsidR="00407FBA" w:rsidRDefault="00407FBA" w:rsidP="00B97BCA">
      <w:pPr>
        <w:pStyle w:val="a4"/>
        <w:numPr>
          <w:ilvl w:val="0"/>
          <w:numId w:val="25"/>
        </w:numPr>
      </w:pPr>
      <w:r>
        <w:lastRenderedPageBreak/>
        <w:t>упрощение и ускорение процедур сертификации, в том числе в соответствии с международными стандартами качества;</w:t>
      </w:r>
    </w:p>
    <w:p w:rsidR="00407FBA" w:rsidRDefault="00407FBA" w:rsidP="00B97BCA">
      <w:pPr>
        <w:pStyle w:val="a4"/>
        <w:numPr>
          <w:ilvl w:val="0"/>
          <w:numId w:val="25"/>
        </w:numPr>
      </w:pPr>
      <w:r>
        <w:t>развитие инструментов стимулирования взаимодействия научных, образовательных организаций и бизнеса в инновационной сфере, в том числе путем формирования технологических платформ в целях обеспечения взаимодействия бизнеса и науки по определению и развитию перспективных направлений технологического развития, развития механизма софинансирования расходов компаний на проведение исследований и разработок с применением системы предоставления грантов, софинансирования реализации сетевых инновационных проектов, поддержки долгосрочных инновационных партнерств по приоритетным для развития экономики технологическим направлениям;</w:t>
      </w:r>
    </w:p>
    <w:p w:rsidR="00407FBA" w:rsidRDefault="00407FBA" w:rsidP="00B97BCA">
      <w:pPr>
        <w:pStyle w:val="a4"/>
        <w:numPr>
          <w:ilvl w:val="0"/>
          <w:numId w:val="25"/>
        </w:numPr>
      </w:pPr>
      <w:r>
        <w:t>поддержка (в том числе финансовая, административная и инфраструктурная) формирования высокотехнологичных кластеров, продвижения продукции этих кластеров на внутреннем и мировых рынках.</w:t>
      </w:r>
    </w:p>
    <w:p w:rsidR="00407FBA" w:rsidRDefault="00407FBA" w:rsidP="00407FBA">
      <w:pPr>
        <w:pStyle w:val="a4"/>
        <w:ind w:firstLine="0"/>
      </w:pPr>
      <w:r>
        <w:t>Эффективная интеграция в глобальную инновационную систему предполагает:</w:t>
      </w:r>
    </w:p>
    <w:p w:rsidR="00407FBA" w:rsidRDefault="00407FBA" w:rsidP="00B97BCA">
      <w:pPr>
        <w:pStyle w:val="a4"/>
        <w:numPr>
          <w:ilvl w:val="0"/>
          <w:numId w:val="26"/>
        </w:numPr>
      </w:pPr>
      <w:r>
        <w:t>поддержку вхождения российских предприятий в бизнес-альянсы, направленные на создание технологий и продуктов, имеющих высокий уровень конкурентоспособности, при условии передачи российским участникам таких альянсов соответствующих технологий и прав на них;</w:t>
      </w:r>
    </w:p>
    <w:p w:rsidR="00407FBA" w:rsidRDefault="00407FBA" w:rsidP="00B97BCA">
      <w:pPr>
        <w:pStyle w:val="a4"/>
        <w:numPr>
          <w:ilvl w:val="0"/>
          <w:numId w:val="26"/>
        </w:numPr>
      </w:pPr>
      <w:r>
        <w:t>устранение ограничений по доступу российских предприятий к современным иностранным технологиям;</w:t>
      </w:r>
    </w:p>
    <w:p w:rsidR="00407FBA" w:rsidRDefault="00407FBA" w:rsidP="00B97BCA">
      <w:pPr>
        <w:pStyle w:val="a4"/>
        <w:numPr>
          <w:ilvl w:val="0"/>
          <w:numId w:val="26"/>
        </w:numPr>
      </w:pPr>
      <w:r>
        <w:t>содействие, в том числе путем создания фондов с государственным участием, укрупнению, повышению капитализации национальных высокотехнологичных компаний, стимулирование их консолидации;</w:t>
      </w:r>
    </w:p>
    <w:p w:rsidR="00407FBA" w:rsidRDefault="00407FBA" w:rsidP="00B97BCA">
      <w:pPr>
        <w:pStyle w:val="a4"/>
        <w:numPr>
          <w:ilvl w:val="0"/>
          <w:numId w:val="26"/>
        </w:numPr>
      </w:pPr>
      <w:r>
        <w:t>обеспечение участия России в глобальных технологических проектах, международных программах и исследовательских сетях для интеграции в мировое научно-технологическое пространство;</w:t>
      </w:r>
    </w:p>
    <w:p w:rsidR="00407FBA" w:rsidRDefault="00407FBA" w:rsidP="00B97BCA">
      <w:pPr>
        <w:pStyle w:val="a4"/>
        <w:numPr>
          <w:ilvl w:val="0"/>
          <w:numId w:val="26"/>
        </w:numPr>
      </w:pPr>
      <w:r>
        <w:lastRenderedPageBreak/>
        <w:t>разработка и реализация на основе долгосрочного технологического прогноза масштабных проектов в сфере развития отдельных технологий;</w:t>
      </w:r>
    </w:p>
    <w:p w:rsidR="00407FBA" w:rsidRDefault="00407FBA" w:rsidP="00B97BCA">
      <w:pPr>
        <w:pStyle w:val="a4"/>
        <w:numPr>
          <w:ilvl w:val="0"/>
          <w:numId w:val="26"/>
        </w:numPr>
      </w:pPr>
      <w:r>
        <w:t>интеграция российского сектора исследований и разработок в глобальную инновационную систему, развитие международного сотрудничества, обеспечение доступа российских ученых к исследовательской базе ведущих зарубежных научных центров;</w:t>
      </w:r>
    </w:p>
    <w:p w:rsidR="00407FBA" w:rsidRDefault="00407FBA" w:rsidP="00B97BCA">
      <w:pPr>
        <w:pStyle w:val="a4"/>
        <w:numPr>
          <w:ilvl w:val="0"/>
          <w:numId w:val="26"/>
        </w:numPr>
      </w:pPr>
      <w:r>
        <w:t>принятие и реализация программы поддержки экспорта высокотехнологичной продукции, услуг, технологий;</w:t>
      </w:r>
    </w:p>
    <w:p w:rsidR="00407FBA" w:rsidRDefault="00407FBA" w:rsidP="00B97BCA">
      <w:pPr>
        <w:pStyle w:val="a4"/>
        <w:numPr>
          <w:ilvl w:val="0"/>
          <w:numId w:val="26"/>
        </w:numPr>
      </w:pPr>
      <w:r>
        <w:t>формирование механизма поддержки создания и капитализации российских высокотехнологичных брендов, компенсации расходов на зарубежное патентование и защиту прав интеллектуальной собственности за рубежом, усиление внимания к этой сфере внешнеэкономической деятельности со стороны посольств и торговых представительств Российской Федерации, а также в рамках деятельности межправительственных комиссий по торгово-экономическому сотрудничеству;</w:t>
      </w:r>
    </w:p>
    <w:p w:rsidR="00407FBA" w:rsidRDefault="00407FBA" w:rsidP="00B97BCA">
      <w:pPr>
        <w:pStyle w:val="a4"/>
        <w:numPr>
          <w:ilvl w:val="0"/>
          <w:numId w:val="26"/>
        </w:numPr>
      </w:pPr>
      <w:r>
        <w:t>поддержка покупки зарубежных активов - технологических доноров и центров подготовки персонала, в том числе инжиниринговых и проектных компаний;</w:t>
      </w:r>
    </w:p>
    <w:p w:rsidR="00407FBA" w:rsidRDefault="00407FBA" w:rsidP="00B97BCA">
      <w:pPr>
        <w:pStyle w:val="a4"/>
        <w:numPr>
          <w:ilvl w:val="0"/>
          <w:numId w:val="26"/>
        </w:numPr>
      </w:pPr>
      <w:r>
        <w:t>развитие и поддержка программ по академическому обмену и стажировке российских студентов и преподавателей за рубежом и иностранных - в России, поддержка привлечения ученых мирового уровня для преподавательской деятельности в России;</w:t>
      </w:r>
    </w:p>
    <w:p w:rsidR="008E5DA4" w:rsidRDefault="00407FBA" w:rsidP="00B97BCA">
      <w:pPr>
        <w:pStyle w:val="a4"/>
        <w:numPr>
          <w:ilvl w:val="0"/>
          <w:numId w:val="26"/>
        </w:numPr>
      </w:pPr>
      <w:r>
        <w:t>вовлечение российских ученых, уехавших за рубеж, в развитие российской науки и технологий, в том числе путем их участия на платной основе в российских научных проектах и преподавательской деятельности.</w:t>
      </w:r>
    </w:p>
    <w:p w:rsidR="008E5DA4" w:rsidRDefault="008E5DA4" w:rsidP="008E5DA4">
      <w:pPr>
        <w:pStyle w:val="a4"/>
        <w:ind w:firstLine="0"/>
      </w:pPr>
      <w:r w:rsidRPr="008E5DA4">
        <w:t>Необходимо на основе долгосрочных прогнозов технологического развития определять и регулярно уточнять приоритетные направления прикладной и фундаментальной науки, технологий и техники.</w:t>
      </w:r>
      <w:r>
        <w:t xml:space="preserve"> </w:t>
      </w:r>
      <w:r w:rsidR="000B532D" w:rsidRPr="000B532D">
        <w:t xml:space="preserve">Реализация приоритетов </w:t>
      </w:r>
      <w:r w:rsidR="000B532D" w:rsidRPr="000B532D">
        <w:lastRenderedPageBreak/>
        <w:t>будет осуществляться как путем первоочередной поддержки фундаментальных и прикладных исследований в соответствующих областях, так и в рамках двух типов стратегических инновационных проектов.</w:t>
      </w:r>
    </w:p>
    <w:p w:rsidR="000B532D" w:rsidRDefault="000B532D" w:rsidP="000B532D">
      <w:pPr>
        <w:pStyle w:val="a4"/>
        <w:ind w:firstLine="0"/>
      </w:pPr>
      <w:r>
        <w:t>Первая группа таких проектов ориентирована на опережающее развитие научно-технического потенциала, обеспечивающего глобальную конкурентоспособность России в важнейших технологических областях. В период до 2020 года наибольшее влияние на уровень экономической конкурентоспособности и национальную безопасность будет оказывать прогресс в информационно-коммуникационных технологиях, нанотехнологиях, новых материалах и живых системах. При этом основной эффект будет достигаться на стыке указанных технологий в междисциплинарных областях.</w:t>
      </w:r>
    </w:p>
    <w:p w:rsidR="000B532D" w:rsidRDefault="000B532D" w:rsidP="000B532D">
      <w:pPr>
        <w:pStyle w:val="a4"/>
        <w:ind w:firstLine="0"/>
      </w:pPr>
      <w:r>
        <w:t>Вторая группа инновационных проектов направлена на технологическое перевооружение приоритетных отраслей экономики и развитие отдельных прорывных технологий. Приоритетными направлениями технологического развития, отраженными в перечне критических технологий и поддержанными действующими федеральными целевыми программами, являются:</w:t>
      </w:r>
    </w:p>
    <w:p w:rsidR="000B532D" w:rsidRDefault="000B532D" w:rsidP="00B97BCA">
      <w:pPr>
        <w:pStyle w:val="a4"/>
        <w:numPr>
          <w:ilvl w:val="0"/>
          <w:numId w:val="27"/>
        </w:numPr>
      </w:pPr>
      <w:r>
        <w:t>развитие водородной энергетики и производство новых моторных топлив;</w:t>
      </w:r>
    </w:p>
    <w:p w:rsidR="000B532D" w:rsidRDefault="000B532D" w:rsidP="00B97BCA">
      <w:pPr>
        <w:pStyle w:val="a4"/>
        <w:numPr>
          <w:ilvl w:val="0"/>
          <w:numId w:val="27"/>
        </w:numPr>
      </w:pPr>
      <w:r>
        <w:t>создание нового поколения ядерных реакторов и топливных элементов, сооружение атомных электростанций повышенной безопасности;</w:t>
      </w:r>
    </w:p>
    <w:p w:rsidR="000B532D" w:rsidRDefault="000B532D" w:rsidP="00B97BCA">
      <w:pPr>
        <w:pStyle w:val="a4"/>
        <w:numPr>
          <w:ilvl w:val="0"/>
          <w:numId w:val="27"/>
        </w:numPr>
      </w:pPr>
      <w:r>
        <w:t>разработка новых конкурентоспособных энергетических установок (турбин, генераторов и т.д.) и эффективных систем передачи электроэнергии постоянным током на большие расстояния;</w:t>
      </w:r>
    </w:p>
    <w:p w:rsidR="000B532D" w:rsidRDefault="000B532D" w:rsidP="00B97BCA">
      <w:pPr>
        <w:pStyle w:val="a4"/>
        <w:numPr>
          <w:ilvl w:val="0"/>
          <w:numId w:val="27"/>
        </w:numPr>
      </w:pPr>
      <w:r>
        <w:t>разработка специальной техники, способной работать в Арктике и в экстремальных средах;</w:t>
      </w:r>
    </w:p>
    <w:p w:rsidR="000B532D" w:rsidRDefault="000B532D" w:rsidP="00B97BCA">
      <w:pPr>
        <w:pStyle w:val="a4"/>
        <w:numPr>
          <w:ilvl w:val="0"/>
          <w:numId w:val="27"/>
        </w:numPr>
      </w:pPr>
      <w:r>
        <w:t>создание новых поколений авиационной техники и энергоэффективных двигателей (в том числе газотурбинных двигателей), а также ракетно-космической техники;</w:t>
      </w:r>
    </w:p>
    <w:p w:rsidR="000B532D" w:rsidRDefault="000B532D" w:rsidP="00B97BCA">
      <w:pPr>
        <w:pStyle w:val="a4"/>
        <w:numPr>
          <w:ilvl w:val="0"/>
          <w:numId w:val="27"/>
        </w:numPr>
      </w:pPr>
      <w:r>
        <w:t>разработка новых технологий обработки металлов;</w:t>
      </w:r>
    </w:p>
    <w:p w:rsidR="000B532D" w:rsidRDefault="000B532D" w:rsidP="00B97BCA">
      <w:pPr>
        <w:pStyle w:val="a4"/>
        <w:numPr>
          <w:ilvl w:val="0"/>
          <w:numId w:val="27"/>
        </w:numPr>
      </w:pPr>
      <w:r>
        <w:lastRenderedPageBreak/>
        <w:t>развитие оптоэлектроники, микромеханики и новой архитектуры вычислительных средств;</w:t>
      </w:r>
    </w:p>
    <w:p w:rsidR="000B532D" w:rsidRPr="00836816" w:rsidRDefault="000B532D" w:rsidP="00B97BCA">
      <w:pPr>
        <w:pStyle w:val="a4"/>
        <w:numPr>
          <w:ilvl w:val="0"/>
          <w:numId w:val="27"/>
        </w:numPr>
      </w:pPr>
      <w:r>
        <w:t>развитие программного обеспечения и инжиниринговых услуг.</w:t>
      </w:r>
    </w:p>
    <w:p w:rsidR="00836816" w:rsidRDefault="00836816" w:rsidP="00836816">
      <w:pPr>
        <w:pStyle w:val="af1"/>
      </w:pPr>
      <w:r w:rsidRPr="00836816">
        <w:t>Развитие высокотехнологичных отраслей</w:t>
      </w:r>
    </w:p>
    <w:p w:rsidR="00836816" w:rsidRDefault="00836816" w:rsidP="00836816">
      <w:pPr>
        <w:pStyle w:val="a4"/>
      </w:pPr>
      <w:r>
        <w:t>В настоящее время сформировались высокотехнологичные сектора экономики (авиационная и ракетно-космическая промышленность, судостроение, радиоэлектронная промышленность, атомный энергопромышленный комплекс, энергетическое машиностроение, информационно-коммуникационные технологии), в которых Россия обладает серьезными конкурентными преимуществами или претендует на их создание в среднесрочной перспективе. На развитие этих секторов направлен ряд стратегий, долгосрочных федеральных государственных программ и комплексов мер, подкрепленных необходимыми финансовыми и организационными ресурсами.</w:t>
      </w:r>
    </w:p>
    <w:p w:rsidR="00836816" w:rsidRDefault="00836816" w:rsidP="00836816">
      <w:pPr>
        <w:pStyle w:val="a4"/>
      </w:pPr>
      <w:r>
        <w:t>Указанные сектора являются участниками жесткой глобальной конкуренции. Их модернизация невозможна без привлечения иностранных стратегических партнеров, иностранных технологий и компетенций, и в то же время в этих секторах Россия претендует на создание самостоятельных национальных компаний, которые могли бы играть активную роль не только на внутреннем, но и на внешнем рынке.</w:t>
      </w:r>
    </w:p>
    <w:p w:rsidR="00566F18" w:rsidRDefault="00566F18" w:rsidP="00566F18">
      <w:pPr>
        <w:pStyle w:val="af1"/>
      </w:pPr>
      <w:r w:rsidRPr="00566F18">
        <w:t>Развитие базовых отраслей промышленности</w:t>
      </w:r>
    </w:p>
    <w:p w:rsidR="00005145" w:rsidRDefault="00005145" w:rsidP="00005145">
      <w:pPr>
        <w:pStyle w:val="a4"/>
      </w:pPr>
      <w:r>
        <w:t>Приоритетными направлениями развития базовых отраслей промышленности являются выравнивание условий конкуренции российских и иностранных производителей на российском рынке и поддержка экспорта российской промышленной продукции.</w:t>
      </w:r>
    </w:p>
    <w:p w:rsidR="00005145" w:rsidRDefault="00005145" w:rsidP="00005145">
      <w:pPr>
        <w:pStyle w:val="a4"/>
      </w:pPr>
      <w:r>
        <w:t>В рамках реализации указанных направлений будут осуществляться следующие меры:</w:t>
      </w:r>
    </w:p>
    <w:p w:rsidR="00005145" w:rsidRDefault="00005145" w:rsidP="00B97BCA">
      <w:pPr>
        <w:pStyle w:val="a4"/>
        <w:numPr>
          <w:ilvl w:val="0"/>
          <w:numId w:val="28"/>
        </w:numPr>
      </w:pPr>
      <w:r>
        <w:t xml:space="preserve">повышение эффективности таможенного администрирования и оперативности применения мер таможенно-тарифного регулирования, </w:t>
      </w:r>
      <w:r>
        <w:lastRenderedPageBreak/>
        <w:t>включая корректировку ввозных пошлин на технику и оборудование, аналоги которой производятся в России;</w:t>
      </w:r>
    </w:p>
    <w:p w:rsidR="00005145" w:rsidRDefault="00005145" w:rsidP="00B97BCA">
      <w:pPr>
        <w:pStyle w:val="a4"/>
        <w:numPr>
          <w:ilvl w:val="0"/>
          <w:numId w:val="28"/>
        </w:numPr>
      </w:pPr>
      <w:r>
        <w:t>создание условий для увеличения объемов долгосрочного кредитования российских предприятий за счет субсидирования из средств федерального бюджета процентных ставок по кредитам, предоставляемым российским предприятиям в рамках проектов, ориентированных на внутренний рынок и соответствующих приоритетам развития российской экономики;</w:t>
      </w:r>
    </w:p>
    <w:p w:rsidR="00005145" w:rsidRDefault="00005145" w:rsidP="00B97BCA">
      <w:pPr>
        <w:pStyle w:val="a4"/>
        <w:numPr>
          <w:ilvl w:val="0"/>
          <w:numId w:val="28"/>
        </w:numPr>
      </w:pPr>
      <w:r>
        <w:t>совершенствование действующей системы лизинга технологического оборудования для технического перевооружения предприятий, включая внедрение механизмов государственной поддержки по уплате части затрат на лизинговые платежи;</w:t>
      </w:r>
    </w:p>
    <w:p w:rsidR="00005145" w:rsidRDefault="00005145" w:rsidP="00B97BCA">
      <w:pPr>
        <w:pStyle w:val="a4"/>
        <w:numPr>
          <w:ilvl w:val="0"/>
          <w:numId w:val="28"/>
        </w:numPr>
      </w:pPr>
      <w:r>
        <w:t>расширение практики кредитования финансовыми институтами развития инвестиционных проектов развития новых производств;</w:t>
      </w:r>
    </w:p>
    <w:p w:rsidR="00005145" w:rsidRDefault="00005145" w:rsidP="00B97BCA">
      <w:pPr>
        <w:pStyle w:val="a4"/>
        <w:numPr>
          <w:ilvl w:val="0"/>
          <w:numId w:val="28"/>
        </w:numPr>
      </w:pPr>
      <w:r>
        <w:t>создание условий для роста инвестиций в обновление основных фондов и технологическую модернизацию за счет совершенствования амортизационной политики, включая внедрение механизмов ускоренной амортизации;</w:t>
      </w:r>
    </w:p>
    <w:p w:rsidR="00005145" w:rsidRDefault="00005145" w:rsidP="00B97BCA">
      <w:pPr>
        <w:pStyle w:val="a4"/>
        <w:numPr>
          <w:ilvl w:val="0"/>
          <w:numId w:val="28"/>
        </w:numPr>
      </w:pPr>
      <w:r>
        <w:t>использование механизмов налогового стимулирования в рамках реализации приоритетных направлений промышленной политики;</w:t>
      </w:r>
    </w:p>
    <w:p w:rsidR="00005145" w:rsidRDefault="00005145" w:rsidP="00B97BCA">
      <w:pPr>
        <w:pStyle w:val="a4"/>
        <w:numPr>
          <w:ilvl w:val="0"/>
          <w:numId w:val="28"/>
        </w:numPr>
      </w:pPr>
      <w:r>
        <w:t>стимулирование реализации проектов, связанных с внедрением инновационных разработок, ресурсо- и энергосберегающих технологий, техническим и технологическим перевооружением предприятий;</w:t>
      </w:r>
    </w:p>
    <w:p w:rsidR="00005145" w:rsidRDefault="00005145" w:rsidP="00B97BCA">
      <w:pPr>
        <w:pStyle w:val="a4"/>
        <w:numPr>
          <w:ilvl w:val="0"/>
          <w:numId w:val="28"/>
        </w:numPr>
      </w:pPr>
      <w:r>
        <w:t>содействие разработке новой конкурентоспособной продукции в рамках решения задачи по повышению энергоэффективности российской экономики;</w:t>
      </w:r>
    </w:p>
    <w:p w:rsidR="00005145" w:rsidRDefault="00005145" w:rsidP="00B97BCA">
      <w:pPr>
        <w:pStyle w:val="a4"/>
        <w:numPr>
          <w:ilvl w:val="0"/>
          <w:numId w:val="28"/>
        </w:numPr>
      </w:pPr>
      <w:r>
        <w:t>государственная поддержка научно-исследовательских и опытно-конструкторских работ по разработке базовых и прорывных технологий, соответствующих требованиям рынка и отраслевым стратегиям;</w:t>
      </w:r>
    </w:p>
    <w:p w:rsidR="00005145" w:rsidRDefault="00005145" w:rsidP="00B97BCA">
      <w:pPr>
        <w:pStyle w:val="a4"/>
        <w:numPr>
          <w:ilvl w:val="0"/>
          <w:numId w:val="28"/>
        </w:numPr>
      </w:pPr>
      <w:r>
        <w:lastRenderedPageBreak/>
        <w:t>развитие механизмов частно-государственного партнерства, включая разработку и реализацию важнейших инновационных проектов;</w:t>
      </w:r>
    </w:p>
    <w:p w:rsidR="00005145" w:rsidRDefault="00005145" w:rsidP="00B97BCA">
      <w:pPr>
        <w:pStyle w:val="a4"/>
        <w:numPr>
          <w:ilvl w:val="0"/>
          <w:numId w:val="28"/>
        </w:numPr>
      </w:pPr>
      <w:r>
        <w:t>совершенствование системы подготовки, переподготовки и повышения квалификации кадров для высокотехнологичных отраслей промышленности;</w:t>
      </w:r>
    </w:p>
    <w:p w:rsidR="00005145" w:rsidRDefault="00005145" w:rsidP="00B97BCA">
      <w:pPr>
        <w:pStyle w:val="a4"/>
        <w:numPr>
          <w:ilvl w:val="0"/>
          <w:numId w:val="28"/>
        </w:numPr>
      </w:pPr>
      <w:r>
        <w:t>обеспечение поддержки российского экспорта промышленной продукции, в том числе путем субсидирования процентных ставок по кредитам и использования механизмов предоставления гарантий по рискам при проведении экспортных операций, включая регулярную актуализацию перечня иностранных государств, экспорту промышленной продукции в которые оказывается государственная гарантийная поддержка;</w:t>
      </w:r>
    </w:p>
    <w:p w:rsidR="00566F18" w:rsidRDefault="00005145" w:rsidP="00B97BCA">
      <w:pPr>
        <w:pStyle w:val="a4"/>
        <w:numPr>
          <w:ilvl w:val="0"/>
          <w:numId w:val="28"/>
        </w:numPr>
      </w:pPr>
      <w:r>
        <w:t>дальнейшее развитие системы технического регулирования.</w:t>
      </w:r>
    </w:p>
    <w:p w:rsidR="00525E91" w:rsidRDefault="00525E91" w:rsidP="00525E91">
      <w:pPr>
        <w:pStyle w:val="af1"/>
      </w:pPr>
      <w:r w:rsidRPr="00525E91">
        <w:t>Реформирование естественных монополий</w:t>
      </w:r>
    </w:p>
    <w:p w:rsidR="00C00D4A" w:rsidRPr="00C00D4A" w:rsidRDefault="00C00D4A" w:rsidP="00C00D4A">
      <w:pPr>
        <w:pStyle w:val="a4"/>
      </w:pPr>
      <w:r>
        <w:t>В сфере реформирования естественных монополий необходимо обеспечить решение двух основных задач</w:t>
      </w:r>
      <w:r w:rsidRPr="00C00D4A">
        <w:t>:</w:t>
      </w:r>
    </w:p>
    <w:p w:rsidR="00C00D4A" w:rsidRDefault="00C00D4A" w:rsidP="00B97BCA">
      <w:pPr>
        <w:pStyle w:val="a4"/>
        <w:numPr>
          <w:ilvl w:val="0"/>
          <w:numId w:val="29"/>
        </w:numPr>
      </w:pPr>
      <w:r>
        <w:t>сокращение масштаба монополизации инфраструктур, разделение естественно-монопольных и потенциально конкурентных секторов</w:t>
      </w:r>
      <w:r w:rsidRPr="00C00D4A">
        <w:t>;</w:t>
      </w:r>
    </w:p>
    <w:p w:rsidR="00525E91" w:rsidRDefault="00C00D4A" w:rsidP="00B97BCA">
      <w:pPr>
        <w:pStyle w:val="a4"/>
        <w:numPr>
          <w:ilvl w:val="0"/>
          <w:numId w:val="29"/>
        </w:numPr>
      </w:pPr>
      <w:r>
        <w:t>обеспечение равноправного и прозрачного доступа всех экономических субъектов к объектам естественных монополий.</w:t>
      </w:r>
    </w:p>
    <w:p w:rsidR="00FF4685" w:rsidRDefault="00FF4685" w:rsidP="00FF4685">
      <w:pPr>
        <w:pStyle w:val="af1"/>
      </w:pPr>
      <w:r>
        <w:t>Развитие конкурентных преимуществ</w:t>
      </w:r>
      <w:r w:rsidRPr="00FF4685">
        <w:t xml:space="preserve"> </w:t>
      </w:r>
      <w:r>
        <w:t>в транспортной инфраструктуре</w:t>
      </w:r>
    </w:p>
    <w:p w:rsidR="00F94F37" w:rsidRDefault="00F94F37" w:rsidP="00F94F37">
      <w:pPr>
        <w:pStyle w:val="a4"/>
      </w:pPr>
      <w:r>
        <w:t>Целью государственной политики в сфере развития транспорта является создание условий для повышения конкурентоспособности экономики и качества жизни населения, включая:</w:t>
      </w:r>
    </w:p>
    <w:p w:rsidR="00F94F37" w:rsidRDefault="00F94F37" w:rsidP="00B97BCA">
      <w:pPr>
        <w:pStyle w:val="a4"/>
        <w:numPr>
          <w:ilvl w:val="0"/>
          <w:numId w:val="30"/>
        </w:numPr>
      </w:pPr>
      <w:r>
        <w:t>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экономике, формирование единого транспортного пространства страны;</w:t>
      </w:r>
    </w:p>
    <w:p w:rsidR="00F94F37" w:rsidRDefault="00F94F37" w:rsidP="00B97BCA">
      <w:pPr>
        <w:pStyle w:val="a4"/>
        <w:numPr>
          <w:ilvl w:val="0"/>
          <w:numId w:val="30"/>
        </w:numPr>
      </w:pPr>
      <w:r>
        <w:t>повышение доступности и качества услуг транспортного комплекса для населения;</w:t>
      </w:r>
    </w:p>
    <w:p w:rsidR="00F94F37" w:rsidRDefault="00F94F37" w:rsidP="00B97BCA">
      <w:pPr>
        <w:pStyle w:val="a4"/>
        <w:numPr>
          <w:ilvl w:val="0"/>
          <w:numId w:val="30"/>
        </w:numPr>
      </w:pPr>
      <w:r>
        <w:lastRenderedPageBreak/>
        <w:t>повышение конкурентоспособности транспортной системы России и реализацию транзитного потенциала страны;</w:t>
      </w:r>
    </w:p>
    <w:p w:rsidR="00F94F37" w:rsidRDefault="00F94F37" w:rsidP="00B97BCA">
      <w:pPr>
        <w:pStyle w:val="a4"/>
        <w:numPr>
          <w:ilvl w:val="0"/>
          <w:numId w:val="30"/>
        </w:numPr>
      </w:pPr>
      <w:r>
        <w:t>повышение комплексной безопасности и устойчивости транспортной системы;</w:t>
      </w:r>
    </w:p>
    <w:p w:rsidR="00FF4685" w:rsidRDefault="00F94F37" w:rsidP="00B97BCA">
      <w:pPr>
        <w:pStyle w:val="a4"/>
        <w:numPr>
          <w:ilvl w:val="0"/>
          <w:numId w:val="30"/>
        </w:numPr>
      </w:pPr>
      <w:r>
        <w:t>снижение вредного воздействия транспорта на окружающую среду.</w:t>
      </w:r>
    </w:p>
    <w:p w:rsidR="0079104F" w:rsidRPr="0079104F" w:rsidRDefault="0079104F" w:rsidP="0079104F">
      <w:pPr>
        <w:pStyle w:val="a4"/>
      </w:pPr>
      <w:r>
        <w:t>Приоритетными направлениями развития транспортной системы в рамках достижения поставленных целей станут следующие</w:t>
      </w:r>
      <w:r w:rsidRPr="0079104F">
        <w:t>:</w:t>
      </w:r>
    </w:p>
    <w:p w:rsidR="00F94F37" w:rsidRDefault="0079104F" w:rsidP="00B97BCA">
      <w:pPr>
        <w:pStyle w:val="a4"/>
        <w:numPr>
          <w:ilvl w:val="0"/>
          <w:numId w:val="31"/>
        </w:numPr>
      </w:pPr>
      <w:r>
        <w:t>увеличение пропускной способности опорной транспортной сети, ликвидация разрывов и узких мест (включая азиатскую часть Российской Федерации)</w:t>
      </w:r>
      <w:r w:rsidR="000D2785" w:rsidRPr="000D2785">
        <w:t>;</w:t>
      </w:r>
    </w:p>
    <w:p w:rsidR="0079104F" w:rsidRPr="00F61B93" w:rsidRDefault="00315894" w:rsidP="00B97BCA">
      <w:pPr>
        <w:pStyle w:val="a4"/>
        <w:numPr>
          <w:ilvl w:val="0"/>
          <w:numId w:val="31"/>
        </w:numPr>
      </w:pPr>
      <w:r w:rsidRPr="00315894">
        <w:t>повышение конкурентоспособности транспортной системы и реализация транзитного потенциала</w:t>
      </w:r>
      <w:r w:rsidRPr="00F61B93">
        <w:t>;</w:t>
      </w:r>
    </w:p>
    <w:p w:rsidR="00F61B93" w:rsidRDefault="00C66BAA" w:rsidP="00B97BCA">
      <w:pPr>
        <w:pStyle w:val="a4"/>
        <w:numPr>
          <w:ilvl w:val="0"/>
          <w:numId w:val="31"/>
        </w:numPr>
      </w:pPr>
      <w:r w:rsidRPr="00C66BAA">
        <w:t>транспортное обеспечение комплексного освоения и развития территорий Сибири и Дальнего Востока и разработки новых месторождений полезных ископаемых;</w:t>
      </w:r>
    </w:p>
    <w:p w:rsidR="00C66BAA" w:rsidRDefault="007B4AE7" w:rsidP="00B97BCA">
      <w:pPr>
        <w:pStyle w:val="a4"/>
        <w:numPr>
          <w:ilvl w:val="0"/>
          <w:numId w:val="31"/>
        </w:numPr>
      </w:pPr>
      <w:r w:rsidRPr="007B4AE7">
        <w:t>формирование и распространение новых транспортных (перевозочных) и транспортно-логистических технологий, обеспечивающих повышение качества и доступности транспортных услуг;</w:t>
      </w:r>
    </w:p>
    <w:p w:rsidR="008C3915" w:rsidRDefault="008C3915" w:rsidP="00B97BCA">
      <w:pPr>
        <w:pStyle w:val="a4"/>
        <w:numPr>
          <w:ilvl w:val="0"/>
          <w:numId w:val="31"/>
        </w:numPr>
      </w:pPr>
      <w:r w:rsidRPr="008C3915">
        <w:t>обеспечение комплексной безопасности и устойчивости функционирования транспортной системы, включая повышение транспортной безопасности, безопасности судоходных гидротехнических сооружений и безопасности дорожного движения;</w:t>
      </w:r>
    </w:p>
    <w:p w:rsidR="008C3915" w:rsidRDefault="008C3915" w:rsidP="00B97BCA">
      <w:pPr>
        <w:pStyle w:val="a4"/>
        <w:numPr>
          <w:ilvl w:val="0"/>
          <w:numId w:val="31"/>
        </w:numPr>
      </w:pPr>
      <w:r w:rsidRPr="008C3915">
        <w:t>снижение вредного воздействия транспорта на окружающую среду на основе увеличения доли применения экономичных и экологичных автомобилей и воздушных судов, переход в процессе эксплуатации автомобильного транспорта на мировые экологические стандарты Евро-5 и Евро-6 и перевод транспорта на новые виды топлива.</w:t>
      </w:r>
    </w:p>
    <w:p w:rsidR="004E0C92" w:rsidRDefault="004E0C92" w:rsidP="004E0C92">
      <w:pPr>
        <w:pStyle w:val="af1"/>
      </w:pPr>
      <w:r>
        <w:t>Развитие энергетической инфраструктуры и повышение</w:t>
      </w:r>
      <w:r w:rsidR="00DD5940">
        <w:t xml:space="preserve"> </w:t>
      </w:r>
      <w:r>
        <w:t>энергоэффективности экономики</w:t>
      </w:r>
    </w:p>
    <w:p w:rsidR="00C6518A" w:rsidRDefault="00C6518A" w:rsidP="00C6518A">
      <w:pPr>
        <w:pStyle w:val="a4"/>
      </w:pPr>
      <w:r>
        <w:lastRenderedPageBreak/>
        <w:t>Развитие энергетического комплекса направлено на решение следующих задач:</w:t>
      </w:r>
    </w:p>
    <w:p w:rsidR="00C6518A" w:rsidRDefault="00C6518A" w:rsidP="00B97BCA">
      <w:pPr>
        <w:pStyle w:val="a4"/>
        <w:numPr>
          <w:ilvl w:val="0"/>
          <w:numId w:val="32"/>
        </w:numPr>
      </w:pPr>
      <w:r>
        <w:t>ускоренное развитие электроэнергетической инфраструктуры, преодоление наметившегося дефицита генерирующих и сетевых мощностей, технологическое обновление энергетического комплекса и формирование новой системы институтов либерализованного рынка энергии;</w:t>
      </w:r>
    </w:p>
    <w:p w:rsidR="00C6518A" w:rsidRDefault="00C6518A" w:rsidP="00B97BCA">
      <w:pPr>
        <w:pStyle w:val="a4"/>
        <w:numPr>
          <w:ilvl w:val="0"/>
          <w:numId w:val="32"/>
        </w:numPr>
      </w:pPr>
      <w:r>
        <w:t>расширение масштабов и повышение эффективности добычи и переработки нефти, газа и угля, обеспечивающие увеличение экспорта и удовлетворение растущих внутренних потребностей экономики;</w:t>
      </w:r>
    </w:p>
    <w:p w:rsidR="00C6518A" w:rsidRDefault="00C6518A" w:rsidP="00B97BCA">
      <w:pPr>
        <w:pStyle w:val="a4"/>
        <w:numPr>
          <w:ilvl w:val="0"/>
          <w:numId w:val="32"/>
        </w:numPr>
      </w:pPr>
      <w:r>
        <w:t>активное энергосбережение за счет структурных факторов, модернизации производства, внедрения новых технологий и реализации системы мер по энергосбережению.</w:t>
      </w:r>
    </w:p>
    <w:p w:rsidR="00E10150" w:rsidRDefault="00C6518A" w:rsidP="00B97BCA">
      <w:pPr>
        <w:pStyle w:val="a4"/>
        <w:numPr>
          <w:ilvl w:val="0"/>
          <w:numId w:val="32"/>
        </w:numPr>
      </w:pPr>
      <w:r>
        <w:t>Энергоемкость российской экономики существенно выше соответствующих показателей в государствах - членах Организации экономического сотрудничества и развития при высоком уровне энергопотребления на человека, производства продукции и предоставления услуг комфорта (тепла, освещенности и др.).</w:t>
      </w:r>
    </w:p>
    <w:p w:rsidR="00E20279" w:rsidRDefault="00E20279" w:rsidP="00E20279">
      <w:pPr>
        <w:pStyle w:val="a4"/>
      </w:pPr>
      <w:r>
        <w:t>В результате политики стимулирования энергосбережения к 2020 году будут обеспечены следующие показатели:</w:t>
      </w:r>
    </w:p>
    <w:p w:rsidR="00E20279" w:rsidRDefault="00E20279" w:rsidP="00B97BCA">
      <w:pPr>
        <w:pStyle w:val="a4"/>
        <w:numPr>
          <w:ilvl w:val="0"/>
          <w:numId w:val="33"/>
        </w:numPr>
      </w:pPr>
      <w:r>
        <w:t>создание дополнительного энергетического потенциала развития не менее 200 млн. тонн условного топлива к 2015 году;</w:t>
      </w:r>
    </w:p>
    <w:p w:rsidR="00E20279" w:rsidRDefault="00E20279" w:rsidP="00B97BCA">
      <w:pPr>
        <w:pStyle w:val="a4"/>
        <w:numPr>
          <w:ilvl w:val="0"/>
          <w:numId w:val="33"/>
        </w:numPr>
      </w:pPr>
      <w:r>
        <w:t>формирование к 2011 году высокотехнологического сегмента российской экономики (энергетического сервиса с использованием инноваций) емкостью не менее 200 млрд. рублей;</w:t>
      </w:r>
    </w:p>
    <w:p w:rsidR="00E20279" w:rsidRDefault="00E20279" w:rsidP="00B97BCA">
      <w:pPr>
        <w:pStyle w:val="a4"/>
        <w:numPr>
          <w:ilvl w:val="0"/>
          <w:numId w:val="33"/>
        </w:numPr>
      </w:pPr>
      <w:r>
        <w:t>снижение уровня негативного воздействия на окружающую среду не менее чем на 20 процентов к 2015 году.</w:t>
      </w:r>
    </w:p>
    <w:p w:rsidR="00E15FEC" w:rsidRDefault="00E15FEC" w:rsidP="00E15FEC">
      <w:pPr>
        <w:pStyle w:val="af1"/>
      </w:pPr>
      <w:r w:rsidRPr="00E15FEC">
        <w:t>Развитие электроэнергетики</w:t>
      </w:r>
    </w:p>
    <w:p w:rsidR="00033E17" w:rsidRDefault="00033E17" w:rsidP="00033E17">
      <w:pPr>
        <w:pStyle w:val="a4"/>
      </w:pPr>
      <w:r>
        <w:t>Целями государственной политики в сфере электроэнергетики являются:</w:t>
      </w:r>
    </w:p>
    <w:p w:rsidR="00033E17" w:rsidRDefault="00033E17" w:rsidP="00B97BCA">
      <w:pPr>
        <w:pStyle w:val="a4"/>
        <w:numPr>
          <w:ilvl w:val="0"/>
          <w:numId w:val="34"/>
        </w:numPr>
      </w:pPr>
      <w:r>
        <w:lastRenderedPageBreak/>
        <w:t>преодоление сложившихся дисбалансов в электроэнергетике для поддержания в долгосрочной перспективе высоких и устойчивых темпов роста экономики;</w:t>
      </w:r>
    </w:p>
    <w:p w:rsidR="00E15FEC" w:rsidRDefault="00033E17" w:rsidP="00B97BCA">
      <w:pPr>
        <w:pStyle w:val="a4"/>
        <w:numPr>
          <w:ilvl w:val="0"/>
          <w:numId w:val="34"/>
        </w:numPr>
      </w:pPr>
      <w:r>
        <w:t>увеличение эффективности производства, передачи и потребления электроэнергии на основе новейших высокоэффективных экологически чистых технологий.</w:t>
      </w:r>
    </w:p>
    <w:p w:rsidR="00465F1E" w:rsidRDefault="00465F1E" w:rsidP="00465F1E">
      <w:pPr>
        <w:pStyle w:val="a4"/>
      </w:pPr>
      <w:r>
        <w:t>Для достижения целевых параметров развития электроэнергетики необходимо решить следующие задачи:</w:t>
      </w:r>
    </w:p>
    <w:p w:rsidR="00465F1E" w:rsidRDefault="00465F1E" w:rsidP="00B97BCA">
      <w:pPr>
        <w:pStyle w:val="a4"/>
        <w:numPr>
          <w:ilvl w:val="0"/>
          <w:numId w:val="35"/>
        </w:numPr>
      </w:pPr>
      <w:r>
        <w:t>сбалансированное развитие электроэнергетической отрасли, создание в ней оптимальной, экономически обоснованной структуры генерирующих мощностей и электросетевых объектов с целью надежного обеспечения потребителей страны электроэнергией и теплом;</w:t>
      </w:r>
    </w:p>
    <w:p w:rsidR="00465F1E" w:rsidRDefault="00465F1E" w:rsidP="00B97BCA">
      <w:pPr>
        <w:pStyle w:val="a4"/>
        <w:numPr>
          <w:ilvl w:val="0"/>
          <w:numId w:val="35"/>
        </w:numPr>
      </w:pPr>
      <w:r>
        <w:t>диверсификация топливного баланса электроэнергетики за счет развития атомной и угольной генерации, использования гидропотенциала, а также потенциала прочих возобновляемых источников с соответствующим уменьшением доли газовой генерации в топливном балансе отрасли;</w:t>
      </w:r>
    </w:p>
    <w:p w:rsidR="00465F1E" w:rsidRDefault="00465F1E" w:rsidP="00B97BCA">
      <w:pPr>
        <w:pStyle w:val="a4"/>
        <w:numPr>
          <w:ilvl w:val="0"/>
          <w:numId w:val="35"/>
        </w:numPr>
      </w:pPr>
      <w:r>
        <w:t>создание сетевой инфраструктуры, обеспечивающей полноценное участие энергокомпаний на рынке электроэнергии и мощности, усиление межсистемных связей для транзита электрической энергии и мощности в дефицитные регионы России, развитие экспорта электрической энергии;</w:t>
      </w:r>
    </w:p>
    <w:p w:rsidR="00465F1E" w:rsidRDefault="00465F1E" w:rsidP="00B97BCA">
      <w:pPr>
        <w:pStyle w:val="a4"/>
        <w:numPr>
          <w:ilvl w:val="0"/>
          <w:numId w:val="35"/>
        </w:numPr>
      </w:pPr>
      <w:r>
        <w:t>минимизация потерь в электрических и тепловых сетях, а также уменьшение удельных расходов топлива на производство электроэнергии и тепла за счет внедрения передовых технологий и современного высокоэкономичного оборудования;</w:t>
      </w:r>
    </w:p>
    <w:p w:rsidR="00465F1E" w:rsidRDefault="00465F1E" w:rsidP="00B97BCA">
      <w:pPr>
        <w:pStyle w:val="a4"/>
        <w:numPr>
          <w:ilvl w:val="0"/>
          <w:numId w:val="35"/>
        </w:numPr>
      </w:pPr>
      <w:r>
        <w:t>осуществление поэтапного сокращения уровней воздействия на окружающую среду объектов электроэнергетики за счет внедрения наилучших экологически безопасных мировых технологий при строительстве новых и реконструкции существующих предприятий электроэнергетики;</w:t>
      </w:r>
    </w:p>
    <w:p w:rsidR="00465F1E" w:rsidRDefault="00465F1E" w:rsidP="00B97BCA">
      <w:pPr>
        <w:pStyle w:val="a4"/>
        <w:numPr>
          <w:ilvl w:val="0"/>
          <w:numId w:val="35"/>
        </w:numPr>
      </w:pPr>
      <w:r>
        <w:lastRenderedPageBreak/>
        <w:t>сохранение и развитие кадрового потенциала электроэнергетики;</w:t>
      </w:r>
    </w:p>
    <w:p w:rsidR="00465F1E" w:rsidRDefault="00465F1E" w:rsidP="00B97BCA">
      <w:pPr>
        <w:pStyle w:val="a4"/>
        <w:numPr>
          <w:ilvl w:val="0"/>
          <w:numId w:val="35"/>
        </w:numPr>
      </w:pPr>
      <w:r>
        <w:t>формирование государственной системы управления развитием электроэнергетики на основе сочетания рыночных и государственных механизмов;</w:t>
      </w:r>
    </w:p>
    <w:p w:rsidR="00465F1E" w:rsidRDefault="00465F1E" w:rsidP="00B97BCA">
      <w:pPr>
        <w:pStyle w:val="a4"/>
        <w:numPr>
          <w:ilvl w:val="0"/>
          <w:numId w:val="35"/>
        </w:numPr>
      </w:pPr>
      <w:r>
        <w:t>обеспечение существенного роста инвестиций в электроэнергетику для масштабного ввода новых энергетических мощностей и замены устаревшего оборудования;</w:t>
      </w:r>
    </w:p>
    <w:p w:rsidR="00465F1E" w:rsidRDefault="00465F1E" w:rsidP="00B97BCA">
      <w:pPr>
        <w:pStyle w:val="a4"/>
        <w:numPr>
          <w:ilvl w:val="0"/>
          <w:numId w:val="35"/>
        </w:numPr>
      </w:pPr>
      <w:r>
        <w:t>обеспечение доступности присоединения потребителей к электрическим сетям;</w:t>
      </w:r>
    </w:p>
    <w:p w:rsidR="00465F1E" w:rsidRDefault="00465F1E" w:rsidP="00B97BCA">
      <w:pPr>
        <w:pStyle w:val="a4"/>
        <w:numPr>
          <w:ilvl w:val="0"/>
          <w:numId w:val="35"/>
        </w:numPr>
      </w:pPr>
      <w:r>
        <w:t>обеспечение повышения операционной эффективности компаний в регулируемых секторах электроэнергетики с ростом 1 - 2,5 процента в год и повышение их инвестиционной привлекательности за счет перехода к установлению тарифов методом доходности инвестированного капитала;</w:t>
      </w:r>
    </w:p>
    <w:p w:rsidR="00465F1E" w:rsidRDefault="00465F1E" w:rsidP="00B97BCA">
      <w:pPr>
        <w:pStyle w:val="a4"/>
        <w:numPr>
          <w:ilvl w:val="0"/>
          <w:numId w:val="35"/>
        </w:numPr>
      </w:pPr>
      <w:r>
        <w:t>ликвидация перекрестного субсидирования в электроэнергетике между населением и прочими потребителями;</w:t>
      </w:r>
    </w:p>
    <w:p w:rsidR="00465F1E" w:rsidRDefault="00465F1E" w:rsidP="00B97BCA">
      <w:pPr>
        <w:pStyle w:val="a4"/>
        <w:numPr>
          <w:ilvl w:val="0"/>
          <w:numId w:val="35"/>
        </w:numPr>
      </w:pPr>
      <w:r>
        <w:t>изменение структуры спроса на электроэнергию и существенное повышение эффективности производства, передачи и потребления электроэнергии, что может компенсировать до 70 - 75 процентов прироста энергетических потребностей;</w:t>
      </w:r>
    </w:p>
    <w:p w:rsidR="00465F1E" w:rsidRDefault="00465F1E" w:rsidP="00B97BCA">
      <w:pPr>
        <w:pStyle w:val="a4"/>
        <w:numPr>
          <w:ilvl w:val="0"/>
          <w:numId w:val="35"/>
        </w:numPr>
      </w:pPr>
      <w:r>
        <w:t>расширение производства электроэнергии на основе возобновляемых источников без учета крупных и средних ГЭС (с 8 млрд. кВт·ч в 2007 году до 80 млрд. кВт·ч в 2020 году, прирост установленной мощности возобновляемых источников до 22 ГВт к 2020 году без учета гидроэлектростанций установленной мощностью более 25 МВт);</w:t>
      </w:r>
    </w:p>
    <w:p w:rsidR="00465F1E" w:rsidRDefault="00465F1E" w:rsidP="00B97BCA">
      <w:pPr>
        <w:pStyle w:val="a4"/>
        <w:numPr>
          <w:ilvl w:val="0"/>
          <w:numId w:val="35"/>
        </w:numPr>
      </w:pPr>
      <w:r>
        <w:t>обеспечение прироста установленной мощности крупных и средних гидроэлектростанций (свыше 25 МВт) к 2020 году на 25,1 ГВт;</w:t>
      </w:r>
    </w:p>
    <w:p w:rsidR="00465F1E" w:rsidRDefault="00465F1E" w:rsidP="00B97BCA">
      <w:pPr>
        <w:pStyle w:val="a4"/>
        <w:numPr>
          <w:ilvl w:val="0"/>
          <w:numId w:val="35"/>
        </w:numPr>
      </w:pPr>
      <w:r>
        <w:t>завершение формирования внутрироссийского рынка электроэнергии и мощности;</w:t>
      </w:r>
    </w:p>
    <w:p w:rsidR="00033E17" w:rsidRDefault="00465F1E" w:rsidP="00B97BCA">
      <w:pPr>
        <w:pStyle w:val="a4"/>
        <w:numPr>
          <w:ilvl w:val="0"/>
          <w:numId w:val="35"/>
        </w:numPr>
      </w:pPr>
      <w:r>
        <w:lastRenderedPageBreak/>
        <w:t>достижение технологического единства и своевременного обновления производственных мощностей за счет реализации государственной технической политики.</w:t>
      </w:r>
    </w:p>
    <w:p w:rsidR="00465F1E" w:rsidRDefault="00496CDE" w:rsidP="00465F1E">
      <w:pPr>
        <w:pStyle w:val="af1"/>
      </w:pPr>
      <w:r w:rsidRPr="00496CDE">
        <w:t>Развитие нефтегазового комплекса</w:t>
      </w:r>
    </w:p>
    <w:p w:rsidR="00496CDE" w:rsidRDefault="001F2322" w:rsidP="00496CDE">
      <w:pPr>
        <w:pStyle w:val="a4"/>
      </w:pPr>
      <w:r w:rsidRPr="001F2322">
        <w:t>Целями государственной политики в нефтегазовом комплексе являются развитие сырьевой базы, транспортной инфраструктуры, перерабатывающих мощностей и увеличение доли продукции с высокой добавленной стоимостью в производстве и экспорте нефтегазового комплекса.</w:t>
      </w:r>
    </w:p>
    <w:p w:rsidR="001F2322" w:rsidRDefault="001F2322" w:rsidP="001F2322">
      <w:pPr>
        <w:pStyle w:val="a4"/>
      </w:pPr>
      <w:r>
        <w:t>Приоритетными направлениями развития нефтегазового комплекса станут:</w:t>
      </w:r>
    </w:p>
    <w:p w:rsidR="001F2322" w:rsidRDefault="001F2322" w:rsidP="00B97BCA">
      <w:pPr>
        <w:pStyle w:val="a4"/>
        <w:numPr>
          <w:ilvl w:val="0"/>
          <w:numId w:val="36"/>
        </w:numPr>
      </w:pPr>
      <w:r>
        <w:t>реализация перспективных проектов строительства трубопроводов;</w:t>
      </w:r>
    </w:p>
    <w:p w:rsidR="001F2322" w:rsidRDefault="001F2322" w:rsidP="00B97BCA">
      <w:pPr>
        <w:pStyle w:val="a4"/>
        <w:numPr>
          <w:ilvl w:val="0"/>
          <w:numId w:val="36"/>
        </w:numPr>
      </w:pPr>
      <w:r>
        <w:t>стимулирование инвестиций в разработку месторождений и развитие транспортной инфраструктуры;</w:t>
      </w:r>
    </w:p>
    <w:p w:rsidR="001F2322" w:rsidRDefault="001F2322" w:rsidP="00B97BCA">
      <w:pPr>
        <w:pStyle w:val="a4"/>
        <w:numPr>
          <w:ilvl w:val="0"/>
          <w:numId w:val="36"/>
        </w:numPr>
      </w:pPr>
      <w:r>
        <w:t>формирование и развитие новых крупных центров добычи нефти и газа;</w:t>
      </w:r>
    </w:p>
    <w:p w:rsidR="001F2322" w:rsidRDefault="001F2322" w:rsidP="00B97BCA">
      <w:pPr>
        <w:pStyle w:val="a4"/>
        <w:numPr>
          <w:ilvl w:val="0"/>
          <w:numId w:val="36"/>
        </w:numPr>
      </w:pPr>
      <w:r>
        <w:t>разработка месторождений на шельфе;</w:t>
      </w:r>
    </w:p>
    <w:p w:rsidR="001F2322" w:rsidRDefault="001F2322" w:rsidP="00B97BCA">
      <w:pPr>
        <w:pStyle w:val="a4"/>
        <w:numPr>
          <w:ilvl w:val="0"/>
          <w:numId w:val="36"/>
        </w:numPr>
      </w:pPr>
      <w:r>
        <w:t>повышение эффективности использования энергетических ресурсов в отраслях экономики;</w:t>
      </w:r>
    </w:p>
    <w:p w:rsidR="001F2322" w:rsidRDefault="001F2322" w:rsidP="00B97BCA">
      <w:pPr>
        <w:pStyle w:val="a4"/>
        <w:numPr>
          <w:ilvl w:val="0"/>
          <w:numId w:val="36"/>
        </w:numPr>
      </w:pPr>
      <w:r>
        <w:t>стимулирование внедрения перспективных технологий добычи и переработки нефти и газа;</w:t>
      </w:r>
    </w:p>
    <w:p w:rsidR="001F2322" w:rsidRDefault="001F2322" w:rsidP="00B97BCA">
      <w:pPr>
        <w:pStyle w:val="a4"/>
        <w:numPr>
          <w:ilvl w:val="0"/>
          <w:numId w:val="36"/>
        </w:numPr>
      </w:pPr>
      <w:r>
        <w:t>стимулирование использования природного газа в качестве моторного топлива;</w:t>
      </w:r>
    </w:p>
    <w:p w:rsidR="001F2322" w:rsidRDefault="001F2322" w:rsidP="00B97BCA">
      <w:pPr>
        <w:pStyle w:val="a4"/>
        <w:numPr>
          <w:ilvl w:val="0"/>
          <w:numId w:val="36"/>
        </w:numPr>
      </w:pPr>
      <w:r>
        <w:t>развитие переработки газа в жидкое моторное топливо.</w:t>
      </w:r>
    </w:p>
    <w:p w:rsidR="001F2322" w:rsidRDefault="001F2322" w:rsidP="001F2322">
      <w:pPr>
        <w:pStyle w:val="a4"/>
      </w:pPr>
      <w:r>
        <w:t>Приоритетными направлениями развития нефтеперерабатывающего комплекса станут:</w:t>
      </w:r>
    </w:p>
    <w:p w:rsidR="001F2322" w:rsidRDefault="001F2322" w:rsidP="00B97BCA">
      <w:pPr>
        <w:pStyle w:val="a4"/>
        <w:numPr>
          <w:ilvl w:val="0"/>
          <w:numId w:val="37"/>
        </w:numPr>
      </w:pPr>
      <w:r>
        <w:t>строительство новых нефтеперерабатывающих заводов и нефтехимического комплекса, в том числе на одном из конечных пунктов нефтепроводов на территории Российской Федерации;</w:t>
      </w:r>
    </w:p>
    <w:p w:rsidR="001F2322" w:rsidRDefault="001F2322" w:rsidP="00B97BCA">
      <w:pPr>
        <w:pStyle w:val="a4"/>
        <w:numPr>
          <w:ilvl w:val="0"/>
          <w:numId w:val="37"/>
        </w:numPr>
      </w:pPr>
      <w:r>
        <w:t>ввод мощностей, направленных на углубление вторичных процессов на ряде предприятий.</w:t>
      </w:r>
    </w:p>
    <w:p w:rsidR="00B53BA5" w:rsidRDefault="00B53BA5" w:rsidP="00B53BA5">
      <w:pPr>
        <w:pStyle w:val="af1"/>
      </w:pPr>
      <w:r>
        <w:lastRenderedPageBreak/>
        <w:t>Развитие конкурентных преимуществ в сфере природопользования</w:t>
      </w:r>
    </w:p>
    <w:p w:rsidR="00DE1574" w:rsidRDefault="00DE1574" w:rsidP="00DE1574">
      <w:pPr>
        <w:pStyle w:val="a4"/>
      </w:pPr>
    </w:p>
    <w:p w:rsidR="00B53BA5" w:rsidRDefault="00DE1574" w:rsidP="00DE1574">
      <w:pPr>
        <w:pStyle w:val="a4"/>
      </w:pPr>
      <w:r>
        <w:t>Основной целью в сфере природопользования для России, обладающей уникальным природным потенциалом, является реализация конкурентных преимуществ за счет сохранения качества, повышения эффективности использования природных ресурсов и сокращения негативного воздействия на окружающую среду.</w:t>
      </w:r>
    </w:p>
    <w:p w:rsidR="004C0B4D" w:rsidRDefault="004C0B4D" w:rsidP="004C0B4D">
      <w:pPr>
        <w:pStyle w:val="a4"/>
      </w:pPr>
      <w:r>
        <w:t>Выделяются следующие приоритетные направления развития минерально-сырьевой базы:</w:t>
      </w:r>
    </w:p>
    <w:p w:rsidR="004C0B4D" w:rsidRDefault="004C0B4D" w:rsidP="00B97BCA">
      <w:pPr>
        <w:pStyle w:val="a4"/>
        <w:numPr>
          <w:ilvl w:val="0"/>
          <w:numId w:val="38"/>
        </w:numPr>
      </w:pPr>
      <w:r>
        <w:t>разработка нефтегазовых месторождений юга Сибирской платформы и континентального шельфа Российской Федерации, что является основой для развития новейших промышленных технологий, а также в целом социально-экономического положения ее прибрежных регионов (доли добычи нефти и газа на континентальном шельфе с учетом шельфа острова Сахалин в общем объеме их добычи в Российской Федерации к 2020 году могут составить соответственно до 7 и 15 процентов);</w:t>
      </w:r>
    </w:p>
    <w:p w:rsidR="004C0B4D" w:rsidRDefault="004C0B4D" w:rsidP="00B97BCA">
      <w:pPr>
        <w:pStyle w:val="a4"/>
        <w:numPr>
          <w:ilvl w:val="0"/>
          <w:numId w:val="38"/>
        </w:numPr>
      </w:pPr>
      <w:r>
        <w:t>проведение в целях укрепления ресурсной базы твердого топлива поисковых, оценочных и разведочных работ с целью добычи угля в угольных бассейнах и на месторождениях Западной и Восточной Сибири, Дальнего Востока, а также создание новых сырьевых баз на территории Ханты-Мансийского автономного округа - Югры.</w:t>
      </w:r>
    </w:p>
    <w:p w:rsidR="00330C63" w:rsidRDefault="00330C63" w:rsidP="00330C63">
      <w:pPr>
        <w:pStyle w:val="af1"/>
      </w:pPr>
      <w:r w:rsidRPr="00330C63">
        <w:t>Лесные ресурсы</w:t>
      </w:r>
    </w:p>
    <w:p w:rsidR="00AD498E" w:rsidRDefault="00AD498E" w:rsidP="00AD498E">
      <w:pPr>
        <w:pStyle w:val="a4"/>
      </w:pPr>
      <w:r>
        <w:t>Приоритетными направлениями развития лесного комплекса являются:</w:t>
      </w:r>
    </w:p>
    <w:p w:rsidR="00AD498E" w:rsidRDefault="00AD498E" w:rsidP="00B97BCA">
      <w:pPr>
        <w:pStyle w:val="a4"/>
        <w:numPr>
          <w:ilvl w:val="0"/>
          <w:numId w:val="39"/>
        </w:numPr>
      </w:pPr>
      <w:r>
        <w:t>создание системы воспроизводства лесного фонда и восстановления лесов в первую очередь в регионах, утративших экологический, рекреационный и лесохозяйственный потенциал;</w:t>
      </w:r>
    </w:p>
    <w:p w:rsidR="00AD498E" w:rsidRDefault="00AD498E" w:rsidP="00B97BCA">
      <w:pPr>
        <w:pStyle w:val="a4"/>
        <w:numPr>
          <w:ilvl w:val="0"/>
          <w:numId w:val="39"/>
        </w:numPr>
      </w:pPr>
      <w:r>
        <w:t>улучшение породного состава лесных насаждений, резкое сокращение незаконных рубок и теневого оборота древесины;</w:t>
      </w:r>
    </w:p>
    <w:p w:rsidR="00AD498E" w:rsidRDefault="00AD498E" w:rsidP="00B97BCA">
      <w:pPr>
        <w:pStyle w:val="a4"/>
        <w:numPr>
          <w:ilvl w:val="0"/>
          <w:numId w:val="39"/>
        </w:numPr>
      </w:pPr>
      <w:r>
        <w:t>оптимизация структуры экспорта лесной продукции;</w:t>
      </w:r>
    </w:p>
    <w:p w:rsidR="00AD498E" w:rsidRDefault="00AD498E" w:rsidP="00B97BCA">
      <w:pPr>
        <w:pStyle w:val="a4"/>
        <w:numPr>
          <w:ilvl w:val="0"/>
          <w:numId w:val="39"/>
        </w:numPr>
      </w:pPr>
      <w:r>
        <w:lastRenderedPageBreak/>
        <w:t>стимулирование структурных преобразований в лесопромышленном комплексе на основе создания крупных интегрированных структур;</w:t>
      </w:r>
    </w:p>
    <w:p w:rsidR="00AD498E" w:rsidRDefault="00AD498E" w:rsidP="00B97BCA">
      <w:pPr>
        <w:pStyle w:val="a4"/>
        <w:numPr>
          <w:ilvl w:val="0"/>
          <w:numId w:val="39"/>
        </w:numPr>
      </w:pPr>
      <w:r>
        <w:t>развитие производства лесозаготовительных машин и современного оборудования для переработки древесины;</w:t>
      </w:r>
    </w:p>
    <w:p w:rsidR="00AD498E" w:rsidRDefault="00AD498E" w:rsidP="00B97BCA">
      <w:pPr>
        <w:pStyle w:val="a4"/>
        <w:numPr>
          <w:ilvl w:val="0"/>
          <w:numId w:val="39"/>
        </w:numPr>
      </w:pPr>
      <w:r>
        <w:t>создание мощностей по глубокой переработке древесины.</w:t>
      </w:r>
    </w:p>
    <w:p w:rsidR="00AD498E" w:rsidRDefault="00856CB7" w:rsidP="00AD498E">
      <w:pPr>
        <w:pStyle w:val="af1"/>
      </w:pPr>
      <w:r w:rsidRPr="00856CB7">
        <w:t>Водные ресурсы</w:t>
      </w:r>
    </w:p>
    <w:p w:rsidR="005C43DE" w:rsidRDefault="005C43DE" w:rsidP="005C43DE">
      <w:pPr>
        <w:pStyle w:val="a4"/>
      </w:pPr>
      <w:r>
        <w:t>Приоритетными направлениями развития водохозяйственного комплекса в долгосрочной перспективе являются:</w:t>
      </w:r>
    </w:p>
    <w:p w:rsidR="005C43DE" w:rsidRDefault="005C43DE" w:rsidP="00B97BCA">
      <w:pPr>
        <w:pStyle w:val="a4"/>
        <w:numPr>
          <w:ilvl w:val="0"/>
          <w:numId w:val="40"/>
        </w:numPr>
      </w:pPr>
      <w:r>
        <w:t>гарантированное обеспечение потребностей населения и экономики в водных ресурсах при осуществлении мер по рационализации водопользования с учетом прогнозируемого изменения климата и водности рек на территории России;</w:t>
      </w:r>
    </w:p>
    <w:p w:rsidR="005C43DE" w:rsidRDefault="005C43DE" w:rsidP="00B97BCA">
      <w:pPr>
        <w:pStyle w:val="a4"/>
        <w:numPr>
          <w:ilvl w:val="0"/>
          <w:numId w:val="40"/>
        </w:numPr>
      </w:pPr>
      <w:r>
        <w:t>снижение антропогенной нагрузки и загрязнения водных объектов, улучшение состояния и восстановление водных объектов, в первую очередь источников питьевого водоснабжения, и их экосистем;</w:t>
      </w:r>
    </w:p>
    <w:p w:rsidR="005C43DE" w:rsidRDefault="005C43DE" w:rsidP="00B97BCA">
      <w:pPr>
        <w:pStyle w:val="a4"/>
        <w:numPr>
          <w:ilvl w:val="0"/>
          <w:numId w:val="40"/>
        </w:numPr>
      </w:pPr>
      <w:r>
        <w:t>создание в регионах с неблагоприятным состоянием поверхностных источников питьевого водоснабжения и риском аварийных техногенных загрязнений альтернативных систем обеспечения населения питьевой водой из подземных источников;</w:t>
      </w:r>
    </w:p>
    <w:p w:rsidR="005C43DE" w:rsidRDefault="005C43DE" w:rsidP="00B97BCA">
      <w:pPr>
        <w:pStyle w:val="a4"/>
        <w:numPr>
          <w:ilvl w:val="0"/>
          <w:numId w:val="40"/>
        </w:numPr>
      </w:pPr>
      <w:r>
        <w:t>совершенствование технологии подготовки питьевой воды и очистки сточных вод, реконструкция, модернизация и новое строительство водопроводных и канализационных сооружений, в том числе использование наиболее безопасных и эффективных реагентов для очистки воды, внедрение новых технологий водоочистки, модернизация промышленных предприятий и внедрение в технологические схемы производственных объектов оборотного водоснабжения;</w:t>
      </w:r>
    </w:p>
    <w:p w:rsidR="005C43DE" w:rsidRDefault="005C43DE" w:rsidP="00B97BCA">
      <w:pPr>
        <w:pStyle w:val="a4"/>
        <w:numPr>
          <w:ilvl w:val="0"/>
          <w:numId w:val="40"/>
        </w:numPr>
      </w:pPr>
      <w:r>
        <w:t xml:space="preserve">развитие системы мониторинга водных объектов и водохозяйственных систем, совершенствование систем прогнозирования и информационного обеспечения, в том числе направленных на защиту населения и объектов экономики от наводнений, сведение к минимуму ущербов от негативного </w:t>
      </w:r>
      <w:r>
        <w:lastRenderedPageBreak/>
        <w:t>воздействия вод, включая поддержание в безопасном состоянии водоподпорных гидротехнических сооружений;</w:t>
      </w:r>
    </w:p>
    <w:p w:rsidR="005C43DE" w:rsidRDefault="005C43DE" w:rsidP="00B97BCA">
      <w:pPr>
        <w:pStyle w:val="a4"/>
        <w:numPr>
          <w:ilvl w:val="0"/>
          <w:numId w:val="40"/>
        </w:numPr>
      </w:pPr>
      <w:r>
        <w:t>вовлечение в хозяйственный оборот водных ресурсов для решения проблем дефицита пресной воды;</w:t>
      </w:r>
    </w:p>
    <w:p w:rsidR="005C43DE" w:rsidRDefault="005C43DE" w:rsidP="00B97BCA">
      <w:pPr>
        <w:pStyle w:val="a4"/>
        <w:numPr>
          <w:ilvl w:val="0"/>
          <w:numId w:val="40"/>
        </w:numPr>
      </w:pPr>
      <w:r>
        <w:t>защита от паводков и создание резервуаров пресной воды посредством развития водноэнергетической инфраструктуры;</w:t>
      </w:r>
    </w:p>
    <w:p w:rsidR="005C43DE" w:rsidRDefault="005C43DE" w:rsidP="00B97BCA">
      <w:pPr>
        <w:pStyle w:val="a4"/>
        <w:numPr>
          <w:ilvl w:val="0"/>
          <w:numId w:val="40"/>
        </w:numPr>
      </w:pPr>
      <w:r>
        <w:t>внедрение эффективного экономического механизма рационального водопользования и охраны водных объектов, ориентированного на самофинансирование водохозяйственного комплекса;</w:t>
      </w:r>
    </w:p>
    <w:p w:rsidR="00856CB7" w:rsidRDefault="005C43DE" w:rsidP="00B97BCA">
      <w:pPr>
        <w:pStyle w:val="a4"/>
        <w:numPr>
          <w:ilvl w:val="0"/>
          <w:numId w:val="40"/>
        </w:numPr>
      </w:pPr>
      <w:r>
        <w:t>разработка и реализация комплекса мер, направленных на демонополизацию и развитие конкуренции в сфере ограниченных природных ресурсов, в том числе водных биологических ресурсов и участков недр.</w:t>
      </w:r>
    </w:p>
    <w:p w:rsidR="00615F50" w:rsidRDefault="00615F50" w:rsidP="00615F50">
      <w:pPr>
        <w:pStyle w:val="af1"/>
      </w:pPr>
      <w:r w:rsidRPr="00615F50">
        <w:t>Развитие аграрного и рыбохозяйственного комплексов</w:t>
      </w:r>
    </w:p>
    <w:p w:rsidR="00841EA3" w:rsidRDefault="00841EA3" w:rsidP="00841EA3">
      <w:pPr>
        <w:pStyle w:val="a4"/>
      </w:pPr>
      <w:r>
        <w:t>Основными целями государственной аграрной политики в долгосрочной перспективе являются:</w:t>
      </w:r>
    </w:p>
    <w:p w:rsidR="00841EA3" w:rsidRDefault="00841EA3" w:rsidP="00B97BCA">
      <w:pPr>
        <w:pStyle w:val="a4"/>
        <w:numPr>
          <w:ilvl w:val="0"/>
          <w:numId w:val="41"/>
        </w:numPr>
      </w:pPr>
      <w:r>
        <w:t>обеспечение потребностей населения сельскохозяйственной продукцией и продовольствием российского производства;</w:t>
      </w:r>
    </w:p>
    <w:p w:rsidR="00841EA3" w:rsidRDefault="00841EA3" w:rsidP="00B97BCA">
      <w:pPr>
        <w:pStyle w:val="a4"/>
        <w:numPr>
          <w:ilvl w:val="0"/>
          <w:numId w:val="41"/>
        </w:numPr>
      </w:pPr>
      <w:r>
        <w:t>устойчивое развитие сельских территорий, повышение уровня жизни сельского населения;</w:t>
      </w:r>
    </w:p>
    <w:p w:rsidR="00841EA3" w:rsidRDefault="00841EA3" w:rsidP="00B97BCA">
      <w:pPr>
        <w:pStyle w:val="a4"/>
        <w:numPr>
          <w:ilvl w:val="0"/>
          <w:numId w:val="41"/>
        </w:numPr>
      </w:pPr>
      <w:r>
        <w:t>повышение конкурентоспособности российского аграрного комплекса;</w:t>
      </w:r>
    </w:p>
    <w:p w:rsidR="00841EA3" w:rsidRDefault="00841EA3" w:rsidP="00B97BCA">
      <w:pPr>
        <w:pStyle w:val="a4"/>
        <w:numPr>
          <w:ilvl w:val="0"/>
          <w:numId w:val="41"/>
        </w:numPr>
      </w:pPr>
      <w:r>
        <w:t>эффективное импортозамещение на рынке животноводческой продукции и создание развитого экспортного потенциала (особенно в растениеводстве), позволяющего в перспективе занять устойчивые позиции на мировом рынке аграрной продукции;</w:t>
      </w:r>
    </w:p>
    <w:p w:rsidR="00615F50" w:rsidRDefault="00841EA3" w:rsidP="00B97BCA">
      <w:pPr>
        <w:pStyle w:val="a4"/>
        <w:numPr>
          <w:ilvl w:val="0"/>
          <w:numId w:val="41"/>
        </w:numPr>
      </w:pPr>
      <w:r>
        <w:t>улучшение и повышение продуктивности используемых в сельскохозяйственном производстве земельных и других природных ресурсов.</w:t>
      </w:r>
    </w:p>
    <w:p w:rsidR="006D6D3C" w:rsidRDefault="006D6D3C" w:rsidP="006D6D3C">
      <w:pPr>
        <w:pStyle w:val="a4"/>
      </w:pPr>
      <w:r>
        <w:t>Для достижения этих целей предусматривается реализация следующих приоритетных направлений:</w:t>
      </w:r>
    </w:p>
    <w:p w:rsidR="006D6D3C" w:rsidRDefault="006D6D3C" w:rsidP="00B97BCA">
      <w:pPr>
        <w:pStyle w:val="a4"/>
        <w:numPr>
          <w:ilvl w:val="0"/>
          <w:numId w:val="42"/>
        </w:numPr>
      </w:pPr>
      <w:r>
        <w:lastRenderedPageBreak/>
        <w:t>улучшение общих условий функционирования сельского хозяйства, особенно животноводства;</w:t>
      </w:r>
    </w:p>
    <w:p w:rsidR="006D6D3C" w:rsidRDefault="006D6D3C" w:rsidP="00B97BCA">
      <w:pPr>
        <w:pStyle w:val="a4"/>
        <w:numPr>
          <w:ilvl w:val="0"/>
          <w:numId w:val="42"/>
        </w:numPr>
      </w:pPr>
      <w:r>
        <w:t>создание предпосылок для устойчивого развития сельских территорий;</w:t>
      </w:r>
    </w:p>
    <w:p w:rsidR="006D6D3C" w:rsidRDefault="006D6D3C" w:rsidP="00B97BCA">
      <w:pPr>
        <w:pStyle w:val="a4"/>
        <w:numPr>
          <w:ilvl w:val="0"/>
          <w:numId w:val="42"/>
        </w:numPr>
      </w:pPr>
      <w:r>
        <w:t>повышение эффективности использования земельных ресурсов и их воспроизводства;</w:t>
      </w:r>
    </w:p>
    <w:p w:rsidR="006D6D3C" w:rsidRDefault="006D6D3C" w:rsidP="00B97BCA">
      <w:pPr>
        <w:pStyle w:val="a4"/>
        <w:numPr>
          <w:ilvl w:val="0"/>
          <w:numId w:val="42"/>
        </w:numPr>
      </w:pPr>
      <w:r>
        <w:t>развитие аграрных технологий и повышение конкурентоспособности сельского хозяйства;</w:t>
      </w:r>
    </w:p>
    <w:p w:rsidR="006D6D3C" w:rsidRDefault="006D6D3C" w:rsidP="00B97BCA">
      <w:pPr>
        <w:pStyle w:val="a4"/>
        <w:numPr>
          <w:ilvl w:val="0"/>
          <w:numId w:val="42"/>
        </w:numPr>
      </w:pPr>
      <w:r>
        <w:t>развитие рыбохозяйственного комплекса.</w:t>
      </w:r>
    </w:p>
    <w:p w:rsidR="0052479A" w:rsidRDefault="0052479A" w:rsidP="0052479A">
      <w:pPr>
        <w:pStyle w:val="af1"/>
      </w:pPr>
      <w:r w:rsidRPr="0052479A">
        <w:t>Внешнеэкономическая политика</w:t>
      </w:r>
    </w:p>
    <w:p w:rsidR="00100D58" w:rsidRDefault="00100D58" w:rsidP="00100D58">
      <w:pPr>
        <w:pStyle w:val="a4"/>
      </w:pPr>
      <w:r>
        <w:t>Основными индикаторами достижения цели внешнеэкономической политики являются:</w:t>
      </w:r>
    </w:p>
    <w:p w:rsidR="00100D58" w:rsidRDefault="00100D58" w:rsidP="00B97BCA">
      <w:pPr>
        <w:pStyle w:val="a4"/>
        <w:numPr>
          <w:ilvl w:val="0"/>
          <w:numId w:val="43"/>
        </w:numPr>
      </w:pPr>
      <w:r>
        <w:t>повышение доли России в мировой экономике с 3,2 процента мирового валового внутреннего продукта в 2007 году (по паритету покупательной способности) до 3,8 процента в 2015 году и 4,3 процента в 2020 году;</w:t>
      </w:r>
    </w:p>
    <w:p w:rsidR="00100D58" w:rsidRDefault="00100D58" w:rsidP="00B97BCA">
      <w:pPr>
        <w:pStyle w:val="a4"/>
        <w:numPr>
          <w:ilvl w:val="0"/>
          <w:numId w:val="43"/>
        </w:numPr>
      </w:pPr>
      <w:r>
        <w:t>увеличение российского экспорта с 354 млрд. долларов США в 2007 году до 630 - 650 млрд. долларов США в 2015 году и более 900 млрд. долларов США в 2020 году (при условии колебания мировых нефтяных цен в ценах 2007 года в пределах 80 - 90 долларов за баррель);</w:t>
      </w:r>
    </w:p>
    <w:p w:rsidR="00100D58" w:rsidRDefault="00100D58" w:rsidP="00B97BCA">
      <w:pPr>
        <w:pStyle w:val="a4"/>
        <w:numPr>
          <w:ilvl w:val="0"/>
          <w:numId w:val="43"/>
        </w:numPr>
      </w:pPr>
      <w:r>
        <w:t>увеличение экспорта машиностроительной продукции более чем в 6 раз (до 110 - 130 млрд. долларов США) по сравнению с 2007 годом;</w:t>
      </w:r>
    </w:p>
    <w:p w:rsidR="00100D58" w:rsidRDefault="00100D58" w:rsidP="00B97BCA">
      <w:pPr>
        <w:pStyle w:val="a4"/>
        <w:numPr>
          <w:ilvl w:val="0"/>
          <w:numId w:val="43"/>
        </w:numPr>
      </w:pPr>
      <w:r>
        <w:t>увеличение экспорта транспортных услуг более чем в 4 раза (до 45 млрд. долларов США) к 2020 году по сравнению с 2006 годом;</w:t>
      </w:r>
    </w:p>
    <w:p w:rsidR="00100D58" w:rsidRDefault="00100D58" w:rsidP="00B97BCA">
      <w:pPr>
        <w:pStyle w:val="a4"/>
        <w:numPr>
          <w:ilvl w:val="0"/>
          <w:numId w:val="43"/>
        </w:numPr>
      </w:pPr>
      <w:r>
        <w:t>увеличение доли России на рынках высокотехнологичных товаров и услуг до уровня не ниже 5 - 10 процентов по 5 - 7 крупным позициям.</w:t>
      </w:r>
    </w:p>
    <w:p w:rsidR="00100D58" w:rsidRDefault="00100D58" w:rsidP="00B97BCA">
      <w:pPr>
        <w:pStyle w:val="a4"/>
        <w:numPr>
          <w:ilvl w:val="0"/>
          <w:numId w:val="43"/>
        </w:numPr>
      </w:pPr>
      <w:r>
        <w:t>Основные принципы внешнеэкономической политики Российской Федерации:</w:t>
      </w:r>
    </w:p>
    <w:p w:rsidR="00100D58" w:rsidRDefault="00100D58" w:rsidP="00B97BCA">
      <w:pPr>
        <w:pStyle w:val="a4"/>
        <w:numPr>
          <w:ilvl w:val="0"/>
          <w:numId w:val="43"/>
        </w:numPr>
      </w:pPr>
      <w:r>
        <w:t>обусловленность внешней экономической политики целевыми ориентирами и приоритетными направлениями внутренней экономической политики;</w:t>
      </w:r>
    </w:p>
    <w:p w:rsidR="00100D58" w:rsidRDefault="00100D58" w:rsidP="00B97BCA">
      <w:pPr>
        <w:pStyle w:val="a4"/>
        <w:numPr>
          <w:ilvl w:val="0"/>
          <w:numId w:val="43"/>
        </w:numPr>
      </w:pPr>
      <w:r>
        <w:lastRenderedPageBreak/>
        <w:t>перевод экономики на инновационный путь развития;</w:t>
      </w:r>
    </w:p>
    <w:p w:rsidR="00100D58" w:rsidRDefault="00100D58" w:rsidP="00B97BCA">
      <w:pPr>
        <w:pStyle w:val="a4"/>
        <w:numPr>
          <w:ilvl w:val="0"/>
          <w:numId w:val="43"/>
        </w:numPr>
      </w:pPr>
      <w:r>
        <w:t>активное обеспечение реализации национальных интересов во внешнеэкономической сфере, включая поддержку экспорта и прямых инвестиций российских компаний за рубежом, защиту интересов российского бизнеса в случае дискриминации или нарушения его прав;</w:t>
      </w:r>
    </w:p>
    <w:p w:rsidR="00100D58" w:rsidRDefault="00100D58" w:rsidP="00B97BCA">
      <w:pPr>
        <w:pStyle w:val="a4"/>
        <w:numPr>
          <w:ilvl w:val="0"/>
          <w:numId w:val="43"/>
        </w:numPr>
      </w:pPr>
      <w:r>
        <w:t>открытость российской экономики, расширение возможностей доступа товаров, услуг, капиталов и рабочей силы на внешние рынки на основе взаимности и справедливой конкуренции;</w:t>
      </w:r>
    </w:p>
    <w:p w:rsidR="00100D58" w:rsidRDefault="00100D58" w:rsidP="00B97BCA">
      <w:pPr>
        <w:pStyle w:val="a4"/>
        <w:numPr>
          <w:ilvl w:val="0"/>
          <w:numId w:val="43"/>
        </w:numPr>
      </w:pPr>
      <w:r>
        <w:t>предсказуемость условий привлечения иностранного капитала в Россию, установление четких и понятных ограничений для иностранных инвесторов в отношении сфер, имеющих стратегический характер;</w:t>
      </w:r>
    </w:p>
    <w:p w:rsidR="00100D58" w:rsidRDefault="00100D58" w:rsidP="00B97BCA">
      <w:pPr>
        <w:pStyle w:val="a4"/>
        <w:numPr>
          <w:ilvl w:val="0"/>
          <w:numId w:val="43"/>
        </w:numPr>
      </w:pPr>
      <w:r>
        <w:t>специализация России в глобальной экономике на основе реализации сравнительных преимуществ как в традиционных сферах (энергетика, транспорт, переработка сырья), так и в области высоких технологий и экономики знаний;</w:t>
      </w:r>
    </w:p>
    <w:p w:rsidR="00100D58" w:rsidRDefault="00100D58" w:rsidP="00B97BCA">
      <w:pPr>
        <w:pStyle w:val="a4"/>
        <w:numPr>
          <w:ilvl w:val="0"/>
          <w:numId w:val="43"/>
        </w:numPr>
      </w:pPr>
      <w:r>
        <w:t>географическая диверсификация внешнеэкономических связей, обеспечивающая закрепление позиций российских экспортеров и инвесторов на традиционных рынках, а также освоение новых рынков в соответствии с приоритетами долгосрочного социально-экономического развития;</w:t>
      </w:r>
    </w:p>
    <w:p w:rsidR="00100D58" w:rsidRDefault="00100D58" w:rsidP="00B97BCA">
      <w:pPr>
        <w:pStyle w:val="a4"/>
        <w:numPr>
          <w:ilvl w:val="0"/>
          <w:numId w:val="43"/>
        </w:numPr>
      </w:pPr>
      <w:r>
        <w:t>активное участие в решении глобальных проблем с использованием гуманитарного, инновационного и технологического потенциала России при оказании содействия международному развитию;</w:t>
      </w:r>
    </w:p>
    <w:p w:rsidR="00100D58" w:rsidRDefault="00100D58" w:rsidP="00B97BCA">
      <w:pPr>
        <w:pStyle w:val="a4"/>
        <w:numPr>
          <w:ilvl w:val="0"/>
          <w:numId w:val="43"/>
        </w:numPr>
      </w:pPr>
      <w:r>
        <w:t>расширение участия предпринимательского сообщества в выработке и реализации внешнеэкономической политики.</w:t>
      </w:r>
    </w:p>
    <w:p w:rsidR="00A06E42" w:rsidRDefault="00A06E42" w:rsidP="00A06E42">
      <w:pPr>
        <w:pStyle w:val="a4"/>
        <w:ind w:firstLine="0"/>
      </w:pPr>
      <w:r w:rsidRPr="00A06E42">
        <w:t>Приоритетны</w:t>
      </w:r>
      <w:r>
        <w:t>ми</w:t>
      </w:r>
      <w:r w:rsidRPr="00A06E42">
        <w:t xml:space="preserve"> направления</w:t>
      </w:r>
      <w:r>
        <w:t>ми</w:t>
      </w:r>
      <w:r w:rsidRPr="00A06E42">
        <w:t xml:space="preserve"> внешнеэкономической политики</w:t>
      </w:r>
      <w:r>
        <w:t xml:space="preserve"> являются:</w:t>
      </w:r>
    </w:p>
    <w:p w:rsidR="00A06E42" w:rsidRDefault="00A06E42" w:rsidP="00B97BCA">
      <w:pPr>
        <w:pStyle w:val="a4"/>
        <w:numPr>
          <w:ilvl w:val="0"/>
          <w:numId w:val="44"/>
        </w:numPr>
      </w:pPr>
      <w:r w:rsidRPr="00A06E42">
        <w:t>обеспечение ведущих позиций России на мировых рынках высокотехнологичных товаров и услуг в соответствии с ее специализацией в глобальной научно-технологической сфере</w:t>
      </w:r>
      <w:r>
        <w:t>;</w:t>
      </w:r>
    </w:p>
    <w:p w:rsidR="00A06E42" w:rsidRDefault="00A06E42" w:rsidP="00B97BCA">
      <w:pPr>
        <w:pStyle w:val="a4"/>
        <w:numPr>
          <w:ilvl w:val="0"/>
          <w:numId w:val="44"/>
        </w:numPr>
      </w:pPr>
      <w:r w:rsidRPr="00A06E42">
        <w:lastRenderedPageBreak/>
        <w:t>содействие экспорту и достижению глобальной конкурентоспособности обрабатывающих отраслей и сферы услуг</w:t>
      </w:r>
      <w:r>
        <w:t>;</w:t>
      </w:r>
    </w:p>
    <w:p w:rsidR="00A06E42" w:rsidRDefault="00A06E42" w:rsidP="00B97BCA">
      <w:pPr>
        <w:pStyle w:val="a4"/>
        <w:numPr>
          <w:ilvl w:val="0"/>
          <w:numId w:val="44"/>
        </w:numPr>
      </w:pPr>
      <w:r w:rsidRPr="00A06E42">
        <w:t>интеграция России в глобальную транспортную систему и реализация транзитного потенциала российской экономики</w:t>
      </w:r>
      <w:r>
        <w:t>;</w:t>
      </w:r>
    </w:p>
    <w:p w:rsidR="00A06E42" w:rsidRDefault="00A06E42" w:rsidP="00B97BCA">
      <w:pPr>
        <w:pStyle w:val="a4"/>
        <w:numPr>
          <w:ilvl w:val="0"/>
          <w:numId w:val="44"/>
        </w:numPr>
      </w:pPr>
      <w:r w:rsidRPr="00A06E42">
        <w:t>повышение роли России в обеспечении глобальной энергетической безопасности и укрепление ее позиций на рынке углеводородов</w:t>
      </w:r>
      <w:r>
        <w:t>;</w:t>
      </w:r>
    </w:p>
    <w:p w:rsidR="00A06E42" w:rsidRDefault="00A06E42" w:rsidP="00B97BCA">
      <w:pPr>
        <w:pStyle w:val="a4"/>
        <w:numPr>
          <w:ilvl w:val="0"/>
          <w:numId w:val="44"/>
        </w:numPr>
      </w:pPr>
      <w:r w:rsidRPr="00A06E42">
        <w:t>формирование интегрированного евразийского экономического пространства</w:t>
      </w:r>
      <w:r>
        <w:t>;</w:t>
      </w:r>
    </w:p>
    <w:p w:rsidR="00A06E42" w:rsidRDefault="00A06E42" w:rsidP="00B97BCA">
      <w:pPr>
        <w:pStyle w:val="a4"/>
        <w:numPr>
          <w:ilvl w:val="0"/>
          <w:numId w:val="44"/>
        </w:numPr>
      </w:pPr>
      <w:r w:rsidRPr="00A06E42">
        <w:t>создание в России международного финансового центра, превращение рубля в региональную резервную валюту и расширение использования рубля во внешнеторговом обороте</w:t>
      </w:r>
      <w:r>
        <w:t>;</w:t>
      </w:r>
    </w:p>
    <w:p w:rsidR="00A06E42" w:rsidRDefault="00A06E42" w:rsidP="00B97BCA">
      <w:pPr>
        <w:pStyle w:val="a4"/>
        <w:numPr>
          <w:ilvl w:val="0"/>
          <w:numId w:val="44"/>
        </w:numPr>
      </w:pPr>
      <w:r w:rsidRPr="00A06E42">
        <w:t>усиление роли России в решении глобальных вопросов и формировании мирового экономического порядка</w:t>
      </w:r>
      <w:r>
        <w:t>.</w:t>
      </w:r>
    </w:p>
    <w:p w:rsidR="00A06E42" w:rsidRDefault="00947DDB" w:rsidP="00947DDB">
      <w:pPr>
        <w:pStyle w:val="a4"/>
      </w:pPr>
      <w:r w:rsidRPr="00947DDB">
        <w:t>Реализация указанных приоритетных направлений предполагает дальнейшее развитие институтов внешнеэкономической деятельности по следующим направлениям</w:t>
      </w:r>
      <w:r>
        <w:t>:</w:t>
      </w:r>
    </w:p>
    <w:p w:rsidR="00947DDB" w:rsidRDefault="00947DDB" w:rsidP="00B97BCA">
      <w:pPr>
        <w:pStyle w:val="a4"/>
        <w:numPr>
          <w:ilvl w:val="0"/>
          <w:numId w:val="45"/>
        </w:numPr>
      </w:pPr>
      <w:r w:rsidRPr="00947DDB">
        <w:t>приведение институтов формирования и реализации государственной внешнеэкономической политики Российской Федерации в соответствие с потребностями российских участников внешнеэкономической деятельности с учетом мировой практики</w:t>
      </w:r>
      <w:r>
        <w:t>;</w:t>
      </w:r>
    </w:p>
    <w:p w:rsidR="00947DDB" w:rsidRDefault="00947DDB" w:rsidP="00B97BCA">
      <w:pPr>
        <w:pStyle w:val="a4"/>
        <w:numPr>
          <w:ilvl w:val="0"/>
          <w:numId w:val="45"/>
        </w:numPr>
      </w:pPr>
      <w:r w:rsidRPr="00947DDB">
        <w:t>применение инструментов таможенно-тарифного и нетарифного регулирования в целях рационализации импорта и привлечения новых технологий</w:t>
      </w:r>
      <w:r>
        <w:t>;</w:t>
      </w:r>
    </w:p>
    <w:p w:rsidR="00947DDB" w:rsidRDefault="00947DDB" w:rsidP="00B97BCA">
      <w:pPr>
        <w:pStyle w:val="a4"/>
        <w:numPr>
          <w:ilvl w:val="0"/>
          <w:numId w:val="45"/>
        </w:numPr>
      </w:pPr>
      <w:r w:rsidRPr="00947DDB">
        <w:t>создание институтов участия предпринимательского сообщества в формировании внешнеэкономической политики</w:t>
      </w:r>
      <w:r>
        <w:t>.</w:t>
      </w:r>
    </w:p>
    <w:p w:rsidR="00947DDB" w:rsidRDefault="00947DDB" w:rsidP="00C07667">
      <w:pPr>
        <w:pStyle w:val="af1"/>
      </w:pPr>
      <w:r>
        <w:t>Географическая диверсификация внешнеэкономически</w:t>
      </w:r>
      <w:r w:rsidR="00C07667">
        <w:t xml:space="preserve">х </w:t>
      </w:r>
      <w:r>
        <w:t>связей России</w:t>
      </w:r>
    </w:p>
    <w:p w:rsidR="00430386" w:rsidRDefault="00430386" w:rsidP="00430386">
      <w:pPr>
        <w:pStyle w:val="a4"/>
      </w:pPr>
      <w:r w:rsidRPr="00430386">
        <w:t>Достижение поставленных целей предусматривает реализацию следующих региональных и страновых приоритетов внешнеэкономической политики России в среднесрочной и долгосрочной перспективе.</w:t>
      </w:r>
    </w:p>
    <w:p w:rsidR="00430386" w:rsidRDefault="00430386" w:rsidP="00430386">
      <w:pPr>
        <w:pStyle w:val="af1"/>
      </w:pPr>
      <w:r w:rsidRPr="00430386">
        <w:t>Содружество Независимых Государств</w:t>
      </w:r>
    </w:p>
    <w:p w:rsidR="00430386" w:rsidRDefault="00430386" w:rsidP="00430386">
      <w:pPr>
        <w:pStyle w:val="a4"/>
      </w:pPr>
      <w:r>
        <w:lastRenderedPageBreak/>
        <w:t>В предстоящий период будет продолжена работа по следующим направлениям:</w:t>
      </w:r>
    </w:p>
    <w:p w:rsidR="00430386" w:rsidRDefault="00430386" w:rsidP="00B97BCA">
      <w:pPr>
        <w:pStyle w:val="a4"/>
        <w:numPr>
          <w:ilvl w:val="0"/>
          <w:numId w:val="46"/>
        </w:numPr>
      </w:pPr>
      <w:r>
        <w:t>реализация экономического потенциала Содружества Независимых Государств как региональной организации;</w:t>
      </w:r>
    </w:p>
    <w:p w:rsidR="00430386" w:rsidRDefault="00430386" w:rsidP="00B97BCA">
      <w:pPr>
        <w:pStyle w:val="a4"/>
        <w:numPr>
          <w:ilvl w:val="0"/>
          <w:numId w:val="46"/>
        </w:numPr>
      </w:pPr>
      <w:r>
        <w:t>создание экономических условий для эффективного строительства Союзного государства;</w:t>
      </w:r>
    </w:p>
    <w:p w:rsidR="00430386" w:rsidRDefault="00430386" w:rsidP="00B97BCA">
      <w:pPr>
        <w:pStyle w:val="a4"/>
        <w:numPr>
          <w:ilvl w:val="0"/>
          <w:numId w:val="46"/>
        </w:numPr>
      </w:pPr>
      <w:r>
        <w:t>дальнейшее укрепление Евразийского экономического сообщества как ядра экономической интеграции, создание таможенного союза и Единого экономического пространства в формате "тройки" (Белоруссия, Казахстан и Россия) с подключением к этой работе других государств по мере их готовности;</w:t>
      </w:r>
    </w:p>
    <w:p w:rsidR="00430386" w:rsidRDefault="00430386" w:rsidP="00B97BCA">
      <w:pPr>
        <w:pStyle w:val="a4"/>
        <w:numPr>
          <w:ilvl w:val="0"/>
          <w:numId w:val="46"/>
        </w:numPr>
      </w:pPr>
      <w:r>
        <w:t>развитие торгово-экономического сотрудничества на двусторонней основе.</w:t>
      </w:r>
    </w:p>
    <w:p w:rsidR="00430386" w:rsidRDefault="00430386" w:rsidP="00430386">
      <w:pPr>
        <w:pStyle w:val="af1"/>
      </w:pPr>
      <w:r w:rsidRPr="00430386">
        <w:t>Страны дальнего зарубежья</w:t>
      </w:r>
    </w:p>
    <w:p w:rsidR="00430386" w:rsidRDefault="00430386" w:rsidP="00430386">
      <w:pPr>
        <w:pStyle w:val="a4"/>
      </w:pPr>
      <w:r>
        <w:t>Развитие внешнеэкономических связей с Китаем как одним из лидеров мирового экономического роста будет осуществляться на сбалансированной основе по следующим приоритетным направлениям:</w:t>
      </w:r>
    </w:p>
    <w:p w:rsidR="00430386" w:rsidRDefault="00430386" w:rsidP="00B97BCA">
      <w:pPr>
        <w:pStyle w:val="a4"/>
        <w:numPr>
          <w:ilvl w:val="0"/>
          <w:numId w:val="47"/>
        </w:numPr>
      </w:pPr>
      <w:r>
        <w:t>продвижение российской машинотехнической продукции на рынок Китая с акцентом на участии российских компаний в модернизации промышленной базы и транспортной инфраструктуры страны, развитии китайской энергетики, в том числе ядерной, и электроэнергетических сетей;</w:t>
      </w:r>
    </w:p>
    <w:p w:rsidR="00430386" w:rsidRDefault="00430386" w:rsidP="00B97BCA">
      <w:pPr>
        <w:pStyle w:val="a4"/>
        <w:numPr>
          <w:ilvl w:val="0"/>
          <w:numId w:val="47"/>
        </w:numPr>
      </w:pPr>
      <w:r>
        <w:t>расширение экспорта зерна, молочной продукции и других сельскохозяйственных товаров;</w:t>
      </w:r>
    </w:p>
    <w:p w:rsidR="00430386" w:rsidRDefault="00430386" w:rsidP="00B97BCA">
      <w:pPr>
        <w:pStyle w:val="a4"/>
        <w:numPr>
          <w:ilvl w:val="0"/>
          <w:numId w:val="47"/>
        </w:numPr>
      </w:pPr>
      <w:r>
        <w:t>устранение барьеров в доступе на китайский рынок российской продукции металлургической и химической промышленности, товаров и услуг телекоммуникационного сектора;</w:t>
      </w:r>
    </w:p>
    <w:p w:rsidR="00430386" w:rsidRDefault="00430386" w:rsidP="00B97BCA">
      <w:pPr>
        <w:pStyle w:val="a4"/>
        <w:numPr>
          <w:ilvl w:val="0"/>
          <w:numId w:val="47"/>
        </w:numPr>
      </w:pPr>
      <w:r>
        <w:t xml:space="preserve">расширение инвестиционного сотрудничества в развитии инфраструктуры приграничных территорий, транспортных и дистрибьюторских сетей, в области производства и хранения продукции аграрного сектора, разработке природных ресурсов, создании на территории России производства по </w:t>
      </w:r>
      <w:r>
        <w:lastRenderedPageBreak/>
        <w:t>глубокой переработке древесины, предприятий по рыбопереработке, пищевой промышленности и др.;</w:t>
      </w:r>
    </w:p>
    <w:p w:rsidR="00430386" w:rsidRDefault="00430386" w:rsidP="00B97BCA">
      <w:pPr>
        <w:pStyle w:val="a4"/>
        <w:numPr>
          <w:ilvl w:val="0"/>
          <w:numId w:val="47"/>
        </w:numPr>
      </w:pPr>
      <w:r>
        <w:t>углубление сотрудничества в сфере научно-исследовательских и опытно-конструкторских работ и образования;</w:t>
      </w:r>
    </w:p>
    <w:p w:rsidR="00430386" w:rsidRDefault="00430386" w:rsidP="00B97BCA">
      <w:pPr>
        <w:pStyle w:val="a4"/>
        <w:numPr>
          <w:ilvl w:val="0"/>
          <w:numId w:val="47"/>
        </w:numPr>
      </w:pPr>
      <w:r>
        <w:t>усиление противодействия теневой экономике и нарушениям прав интеллектуальной собственности.</w:t>
      </w:r>
    </w:p>
    <w:p w:rsidR="00371CC1" w:rsidRDefault="00371CC1" w:rsidP="00371CC1">
      <w:pPr>
        <w:pStyle w:val="a4"/>
      </w:pPr>
      <w:r>
        <w:t>В долгосрочной перспективе основными направлениями сотрудничества с Индией будут:</w:t>
      </w:r>
    </w:p>
    <w:p w:rsidR="00371CC1" w:rsidRDefault="00371CC1" w:rsidP="00B97BCA">
      <w:pPr>
        <w:pStyle w:val="a4"/>
        <w:numPr>
          <w:ilvl w:val="0"/>
          <w:numId w:val="48"/>
        </w:numPr>
      </w:pPr>
      <w:r>
        <w:t>укрепление позиций России на индийском рынке в качестве экспортера машинотехнической продукции, черных и цветных металлов, а также спецтехники;</w:t>
      </w:r>
    </w:p>
    <w:p w:rsidR="00371CC1" w:rsidRDefault="00371CC1" w:rsidP="00B97BCA">
      <w:pPr>
        <w:pStyle w:val="a4"/>
        <w:numPr>
          <w:ilvl w:val="0"/>
          <w:numId w:val="48"/>
        </w:numPr>
      </w:pPr>
      <w:r>
        <w:t>углубление инвестиционного сотрудничества российских и индийских компаний в нефтяной и газовой отраслях, фармацевтике;</w:t>
      </w:r>
    </w:p>
    <w:p w:rsidR="00371CC1" w:rsidRDefault="00371CC1" w:rsidP="00B97BCA">
      <w:pPr>
        <w:pStyle w:val="a4"/>
        <w:numPr>
          <w:ilvl w:val="0"/>
          <w:numId w:val="48"/>
        </w:numPr>
      </w:pPr>
      <w:r>
        <w:t>расширение присутствия российских инвесторов на индийском рынке прежде всего в отраслях, производящих товары и услуги с высокой добавленной стоимостью, а также кооперация в сфере программного обеспечения, развития биотехнологий, новых материалов и авиастроения;</w:t>
      </w:r>
    </w:p>
    <w:p w:rsidR="00371CC1" w:rsidRDefault="00371CC1" w:rsidP="00B97BCA">
      <w:pPr>
        <w:pStyle w:val="a4"/>
        <w:numPr>
          <w:ilvl w:val="0"/>
          <w:numId w:val="48"/>
        </w:numPr>
      </w:pPr>
      <w:r>
        <w:t>увеличение поставок комплектного оборудования и строительство объектов "под ключ" в области энергетики и транспортной инфраструктуры, а также экспорт российских услуг и оборудования;</w:t>
      </w:r>
    </w:p>
    <w:p w:rsidR="00371CC1" w:rsidRDefault="00371CC1" w:rsidP="00B97BCA">
      <w:pPr>
        <w:pStyle w:val="a4"/>
        <w:numPr>
          <w:ilvl w:val="0"/>
          <w:numId w:val="48"/>
        </w:numPr>
      </w:pPr>
      <w:r>
        <w:t>налаживание и развитие транспортных коридоров по обслуживанию экспортно-импортных товаропотоков;</w:t>
      </w:r>
    </w:p>
    <w:p w:rsidR="00371CC1" w:rsidRDefault="00371CC1" w:rsidP="00B97BCA">
      <w:pPr>
        <w:pStyle w:val="a4"/>
        <w:numPr>
          <w:ilvl w:val="0"/>
          <w:numId w:val="48"/>
        </w:numPr>
      </w:pPr>
      <w:r>
        <w:t>укрепление инфраструктуры расчетно-платежных отношений.</w:t>
      </w:r>
    </w:p>
    <w:p w:rsidR="003A75EB" w:rsidRPr="003A75EB" w:rsidRDefault="003A75EB" w:rsidP="003A75EB">
      <w:pPr>
        <w:pStyle w:val="a4"/>
      </w:pPr>
      <w:r w:rsidRPr="003A75EB">
        <w:t>Приоритетными направлениями взаимодействия с государствами - членами Европейского союза будут следующие:</w:t>
      </w:r>
    </w:p>
    <w:p w:rsidR="003A75EB" w:rsidRDefault="003A75EB" w:rsidP="00B97BCA">
      <w:pPr>
        <w:pStyle w:val="a4"/>
        <w:numPr>
          <w:ilvl w:val="0"/>
          <w:numId w:val="49"/>
        </w:numPr>
      </w:pPr>
      <w:r>
        <w:t>обеспечение стабильности поставок углеводородов на европейский рынок и режима взаимных инвестиций в транспортировку, распределение и добычу нефти и газа;</w:t>
      </w:r>
    </w:p>
    <w:p w:rsidR="003A75EB" w:rsidRDefault="003A75EB" w:rsidP="00B97BCA">
      <w:pPr>
        <w:pStyle w:val="a4"/>
        <w:numPr>
          <w:ilvl w:val="0"/>
          <w:numId w:val="49"/>
        </w:numPr>
      </w:pPr>
      <w:r>
        <w:lastRenderedPageBreak/>
        <w:t>расширение производственной кооперации с участием российских и европейских компаний, заключение между ними стратегических альянсов в области авиационно-космической индустрии, автомобилестроения, телекоммуникаций и пищевой промышленности, направленных на получение необходимых компетенций на мировом рынке и сокращение отрицательного сальдо в торговле продукцией высокой обработки;</w:t>
      </w:r>
    </w:p>
    <w:p w:rsidR="003A75EB" w:rsidRDefault="003A75EB" w:rsidP="00B97BCA">
      <w:pPr>
        <w:pStyle w:val="a4"/>
        <w:numPr>
          <w:ilvl w:val="0"/>
          <w:numId w:val="49"/>
        </w:numPr>
      </w:pPr>
      <w:r>
        <w:t>углубление взаимодействия в сфере науки и технологий;</w:t>
      </w:r>
    </w:p>
    <w:p w:rsidR="003A75EB" w:rsidRDefault="003A75EB" w:rsidP="00B97BCA">
      <w:pPr>
        <w:pStyle w:val="a4"/>
        <w:numPr>
          <w:ilvl w:val="0"/>
          <w:numId w:val="49"/>
        </w:numPr>
      </w:pPr>
      <w:r>
        <w:t>взаимные инвестиции в развитие финансового сектора и девелоперских проектов;</w:t>
      </w:r>
    </w:p>
    <w:p w:rsidR="003A75EB" w:rsidRDefault="003A75EB" w:rsidP="00B97BCA">
      <w:pPr>
        <w:pStyle w:val="a4"/>
        <w:numPr>
          <w:ilvl w:val="0"/>
          <w:numId w:val="49"/>
        </w:numPr>
      </w:pPr>
      <w:r>
        <w:t>повышение мобильности и облегчение трансграничного движения граждан, товаров, услуг и объектов интеллектуальной собственности между Россией и европейскими государствами;</w:t>
      </w:r>
    </w:p>
    <w:p w:rsidR="003A75EB" w:rsidRDefault="003A75EB" w:rsidP="00B97BCA">
      <w:pPr>
        <w:pStyle w:val="a4"/>
        <w:numPr>
          <w:ilvl w:val="0"/>
          <w:numId w:val="49"/>
        </w:numPr>
      </w:pPr>
      <w:r>
        <w:t>устранение барьеров на пути российского экспорта на рынок Европейского союза, увеличение взаимных инвестиций и торговых потоков;</w:t>
      </w:r>
    </w:p>
    <w:p w:rsidR="003A75EB" w:rsidRDefault="003A75EB" w:rsidP="00B97BCA">
      <w:pPr>
        <w:pStyle w:val="a4"/>
        <w:numPr>
          <w:ilvl w:val="0"/>
          <w:numId w:val="49"/>
        </w:numPr>
      </w:pPr>
      <w:r>
        <w:t>инвестиционное сотрудничество в отношении развития транспортной и производственной инфраструктуры приграничных территорий, а также в создании на территории России предприятий по производству продукции с высокой добавленной стоимостью.</w:t>
      </w:r>
    </w:p>
    <w:p w:rsidR="00A63269" w:rsidRDefault="00A63269" w:rsidP="00A63269">
      <w:pPr>
        <w:pStyle w:val="a4"/>
      </w:pPr>
      <w:r>
        <w:t>Перспективным направлением взаимодействия с США с учетом экономического веса этой страны в мировой экономике и торговле и степени ее участия в решении глобальных проблем устойчивого развития является торговое и инвестиционное сотрудничество в сфере высоких технологий, энергетики и авиационно-космической индустрии. В рамках этого направления предполагается решение следующих задач:</w:t>
      </w:r>
    </w:p>
    <w:p w:rsidR="00A63269" w:rsidRDefault="00A63269" w:rsidP="00B97BCA">
      <w:pPr>
        <w:pStyle w:val="a4"/>
        <w:numPr>
          <w:ilvl w:val="0"/>
          <w:numId w:val="50"/>
        </w:numPr>
      </w:pPr>
      <w:r>
        <w:t>концентрация усилий на поиске новых и использовании существующих на рынке США возможностей для поставок инновационных товаров и технологий при сохранении ранее занятых позиций по ряду видов высокотехнологичных товаров;</w:t>
      </w:r>
    </w:p>
    <w:p w:rsidR="00A63269" w:rsidRDefault="00A63269" w:rsidP="00B97BCA">
      <w:pPr>
        <w:pStyle w:val="a4"/>
        <w:numPr>
          <w:ilvl w:val="0"/>
          <w:numId w:val="50"/>
        </w:numPr>
      </w:pPr>
      <w:r>
        <w:t>создание условий для расширения взаимных инвестиций;</w:t>
      </w:r>
    </w:p>
    <w:p w:rsidR="00A63269" w:rsidRDefault="00A63269" w:rsidP="00B97BCA">
      <w:pPr>
        <w:pStyle w:val="a4"/>
        <w:numPr>
          <w:ilvl w:val="0"/>
          <w:numId w:val="50"/>
        </w:numPr>
      </w:pPr>
      <w:r>
        <w:lastRenderedPageBreak/>
        <w:t>устранение действующих в США ограничений в торговле и в сфере технологического обмена с Россией.</w:t>
      </w:r>
    </w:p>
    <w:p w:rsidR="00A63269" w:rsidRPr="002A61BA" w:rsidRDefault="00A63269" w:rsidP="002A61BA">
      <w:pPr>
        <w:pStyle w:val="a4"/>
      </w:pPr>
      <w:r>
        <w:t>Сотрудничество с Японией и Республикой Корея необходимо использовать в первую очередь для получения технологий. Развитие связей с этими государствами будет идти по следующим направлениям:</w:t>
      </w:r>
    </w:p>
    <w:p w:rsidR="00A63269" w:rsidRDefault="00A63269" w:rsidP="00B97BCA">
      <w:pPr>
        <w:pStyle w:val="a4"/>
        <w:numPr>
          <w:ilvl w:val="0"/>
          <w:numId w:val="50"/>
        </w:numPr>
      </w:pPr>
      <w:r>
        <w:t>диверсификация экспорта товаров и услуг, в том числе с использованием возможностей создания совместных предприятий и обеспечения благоприятных условий доступа на рынки государств-партнеров;</w:t>
      </w:r>
    </w:p>
    <w:p w:rsidR="00A63269" w:rsidRDefault="00A63269" w:rsidP="00B97BCA">
      <w:pPr>
        <w:pStyle w:val="a4"/>
        <w:numPr>
          <w:ilvl w:val="0"/>
          <w:numId w:val="50"/>
        </w:numPr>
      </w:pPr>
      <w:r>
        <w:t>создание в партнерстве с третьими странами интегрированной транспортной и логистической инфраструктуры в Северо-Восточной Азии, развитие сотрудничества в области транспорта, прежде всего в сфере транзитных перевозок;</w:t>
      </w:r>
    </w:p>
    <w:p w:rsidR="00A63269" w:rsidRDefault="00A63269" w:rsidP="00B97BCA">
      <w:pPr>
        <w:pStyle w:val="a4"/>
        <w:numPr>
          <w:ilvl w:val="0"/>
          <w:numId w:val="50"/>
        </w:numPr>
      </w:pPr>
      <w:r>
        <w:t>реализация инвестиционных проектов по разработке природных ресурсов, создание перерабатывающих производств на территории Российской Федерации, прежде всего в районах Сибири и Дальнего Востока, социальное обустройство этих территорий и решение экологических вопросов;</w:t>
      </w:r>
    </w:p>
    <w:p w:rsidR="00F35F29" w:rsidRDefault="00A63269" w:rsidP="00B97BCA">
      <w:pPr>
        <w:pStyle w:val="a4"/>
        <w:numPr>
          <w:ilvl w:val="0"/>
          <w:numId w:val="50"/>
        </w:numPr>
      </w:pPr>
      <w:r>
        <w:t>расширение научно-технического сотрудничества в сферах информационных технологий, биотехнологий и освоения космического пространства.</w:t>
      </w:r>
    </w:p>
    <w:p w:rsidR="0030760B" w:rsidRDefault="0030760B" w:rsidP="0030760B">
      <w:pPr>
        <w:pStyle w:val="a4"/>
      </w:pPr>
      <w:r>
        <w:t>Приоритетными направлениями внешнеэкономических связей с быстроразвивающимися странами Азии являются следующие:</w:t>
      </w:r>
    </w:p>
    <w:p w:rsidR="0030760B" w:rsidRDefault="0030760B" w:rsidP="00B97BCA">
      <w:pPr>
        <w:pStyle w:val="a4"/>
        <w:numPr>
          <w:ilvl w:val="0"/>
          <w:numId w:val="51"/>
        </w:numPr>
      </w:pPr>
      <w:r>
        <w:t>увеличение российского экспорта путем наращивания поставок энергоносителей, изделий целлюлозно-бумажной и химической промышленности, продукции энергетического и сельскохозяйственного машиностроения, электронных компонентов и телекоммуникационного оборудования;</w:t>
      </w:r>
    </w:p>
    <w:p w:rsidR="0030760B" w:rsidRDefault="0030760B" w:rsidP="00B97BCA">
      <w:pPr>
        <w:pStyle w:val="a4"/>
        <w:numPr>
          <w:ilvl w:val="0"/>
          <w:numId w:val="51"/>
        </w:numPr>
      </w:pPr>
      <w:r>
        <w:t xml:space="preserve">расширение участия российских компаний в строительстве новых и модернизации построенных объектов, увеличение поставок комплектного </w:t>
      </w:r>
      <w:r>
        <w:lastRenderedPageBreak/>
        <w:t>оборудования, в том числе в сфере энергетики, водно-энергетического хозяйства и железнодорожной инфраструктуры;</w:t>
      </w:r>
    </w:p>
    <w:p w:rsidR="0030760B" w:rsidRDefault="0030760B" w:rsidP="00B97BCA">
      <w:pPr>
        <w:pStyle w:val="a4"/>
        <w:numPr>
          <w:ilvl w:val="0"/>
          <w:numId w:val="51"/>
        </w:numPr>
      </w:pPr>
      <w:r>
        <w:t>наращивание экспорта специальной техники, объектов промышленной собственности для организации сборочного производства по российским лицензиям, а также других товаров и услуг в рамках строительства промышленных объектов;</w:t>
      </w:r>
    </w:p>
    <w:p w:rsidR="0030760B" w:rsidRDefault="0030760B" w:rsidP="00B97BCA">
      <w:pPr>
        <w:pStyle w:val="a4"/>
        <w:numPr>
          <w:ilvl w:val="0"/>
          <w:numId w:val="51"/>
        </w:numPr>
      </w:pPr>
      <w:r>
        <w:t>расширение российских инвестиций в создание сбытовой и сервисной сети для реализации машин и оборудования, а также совместных сборочных предприятий на территории этих государств (на основе российских комплектующих);</w:t>
      </w:r>
    </w:p>
    <w:p w:rsidR="0030760B" w:rsidRDefault="0030760B" w:rsidP="00B97BCA">
      <w:pPr>
        <w:pStyle w:val="a4"/>
        <w:numPr>
          <w:ilvl w:val="0"/>
          <w:numId w:val="51"/>
        </w:numPr>
      </w:pPr>
      <w:r>
        <w:t>развитие сотрудничества в научно-технической сфере (прежде всего в мирном освоении космоса и альтернативной энергетике), учреждение совместных научно-внедренческих парков;</w:t>
      </w:r>
    </w:p>
    <w:p w:rsidR="0030760B" w:rsidRDefault="0030760B" w:rsidP="00B97BCA">
      <w:pPr>
        <w:pStyle w:val="a4"/>
        <w:numPr>
          <w:ilvl w:val="0"/>
          <w:numId w:val="51"/>
        </w:numPr>
      </w:pPr>
      <w:r>
        <w:t>наращивание экспорта сельскохозяйственных товаров и продовольствия;</w:t>
      </w:r>
    </w:p>
    <w:p w:rsidR="0030760B" w:rsidRDefault="0030760B" w:rsidP="00B97BCA">
      <w:pPr>
        <w:pStyle w:val="a4"/>
        <w:numPr>
          <w:ilvl w:val="0"/>
          <w:numId w:val="51"/>
        </w:numPr>
      </w:pPr>
      <w:r>
        <w:t>расширение экспорта образовательных услуг.</w:t>
      </w:r>
    </w:p>
    <w:p w:rsidR="00192D79" w:rsidRDefault="00192D79" w:rsidP="00192D79">
      <w:pPr>
        <w:pStyle w:val="a4"/>
      </w:pPr>
      <w:r>
        <w:t>Активизация сотрудничества со странами Латинской и Центральной Америки будет осуществляться преимущественно по следующим направлениям:</w:t>
      </w:r>
    </w:p>
    <w:p w:rsidR="00192D79" w:rsidRDefault="00192D79" w:rsidP="00B97BCA">
      <w:pPr>
        <w:pStyle w:val="a4"/>
        <w:numPr>
          <w:ilvl w:val="0"/>
          <w:numId w:val="52"/>
        </w:numPr>
      </w:pPr>
      <w:r>
        <w:t>укрепление присутствия России в государствах региона путем расширения номенклатуры экспортных поставок машин и оборудования, продукции химической промышленности, компонентов авто- и авиатранспортных средств, спецтехники и др.;</w:t>
      </w:r>
    </w:p>
    <w:p w:rsidR="00192D79" w:rsidRDefault="00192D79" w:rsidP="00B97BCA">
      <w:pPr>
        <w:pStyle w:val="a4"/>
        <w:numPr>
          <w:ilvl w:val="0"/>
          <w:numId w:val="52"/>
        </w:numPr>
      </w:pPr>
      <w:r>
        <w:t>расширение поставок оборудования для строительства объектов "под ключ" и организации сборочного производства по российским лицензиям товаров, а также оказание услуг в рамках строительства промышленных и энергетических объектов;</w:t>
      </w:r>
    </w:p>
    <w:p w:rsidR="00192D79" w:rsidRDefault="00192D79" w:rsidP="00B97BCA">
      <w:pPr>
        <w:pStyle w:val="a4"/>
        <w:numPr>
          <w:ilvl w:val="0"/>
          <w:numId w:val="52"/>
        </w:numPr>
      </w:pPr>
      <w:r>
        <w:t xml:space="preserve">развитие инвестиционного сотрудничества, направленного на производство продукции, поставляемой как на рынки латиноамериканских, так и других стран в сфере электроэнергетики, строительства нефте- и </w:t>
      </w:r>
      <w:r>
        <w:lastRenderedPageBreak/>
        <w:t>газопроводов, авиатехники, железнодорожного транспорта, космической индустрии, горнорудной и нефтедобывающей промышленности, автомобилестроения и военной техники;</w:t>
      </w:r>
    </w:p>
    <w:p w:rsidR="00192D79" w:rsidRDefault="00192D79" w:rsidP="00B97BCA">
      <w:pPr>
        <w:pStyle w:val="a4"/>
        <w:numPr>
          <w:ilvl w:val="0"/>
          <w:numId w:val="52"/>
        </w:numPr>
      </w:pPr>
      <w:r>
        <w:t>создание представительств крупных российских компаний и организация региональных центров по обслуживанию российской техники;</w:t>
      </w:r>
    </w:p>
    <w:p w:rsidR="00192D79" w:rsidRDefault="00192D79" w:rsidP="00B97BCA">
      <w:pPr>
        <w:pStyle w:val="a4"/>
        <w:numPr>
          <w:ilvl w:val="0"/>
          <w:numId w:val="52"/>
        </w:numPr>
      </w:pPr>
      <w:r>
        <w:t>создание совместных предприятий по добыче и переработке промышленного сырья и сельскохозяйственной продукции;</w:t>
      </w:r>
    </w:p>
    <w:p w:rsidR="00192D79" w:rsidRDefault="00192D79" w:rsidP="00B97BCA">
      <w:pPr>
        <w:pStyle w:val="a4"/>
        <w:numPr>
          <w:ilvl w:val="0"/>
          <w:numId w:val="52"/>
        </w:numPr>
      </w:pPr>
      <w:r>
        <w:t>развитие взаимодействия с региональными интеграционными объединениями, прежде всего с Рынком стран Южного конуса и Андским сообществом.</w:t>
      </w:r>
    </w:p>
    <w:p w:rsidR="000537D2" w:rsidRDefault="000537D2" w:rsidP="000537D2">
      <w:pPr>
        <w:pStyle w:val="a4"/>
      </w:pPr>
      <w:r>
        <w:t xml:space="preserve">Основными мерами по интенсификации сотрудничества с государствами </w:t>
      </w:r>
      <w:r w:rsidR="00607953">
        <w:t>Ближнего Востока</w:t>
      </w:r>
      <w:r>
        <w:t xml:space="preserve"> будут следующие:</w:t>
      </w:r>
    </w:p>
    <w:p w:rsidR="000537D2" w:rsidRDefault="000537D2" w:rsidP="00B97BCA">
      <w:pPr>
        <w:pStyle w:val="a4"/>
        <w:numPr>
          <w:ilvl w:val="0"/>
          <w:numId w:val="53"/>
        </w:numPr>
      </w:pPr>
      <w:r>
        <w:t>улучшение условий для продвижения российской продукции и инвестиций на рынки этих государств как в рамках государственных контрактов, так и на основе сотрудничества частных компаний;</w:t>
      </w:r>
    </w:p>
    <w:p w:rsidR="000537D2" w:rsidRDefault="000537D2" w:rsidP="00B97BCA">
      <w:pPr>
        <w:pStyle w:val="a4"/>
        <w:numPr>
          <w:ilvl w:val="0"/>
          <w:numId w:val="53"/>
        </w:numPr>
      </w:pPr>
      <w:r>
        <w:t>создание сборочных производств российской машиностроительной продукции, в том числе с использованием российских кредитных ресурсов;</w:t>
      </w:r>
    </w:p>
    <w:p w:rsidR="000537D2" w:rsidRDefault="000537D2" w:rsidP="00B97BCA">
      <w:pPr>
        <w:pStyle w:val="a4"/>
        <w:numPr>
          <w:ilvl w:val="0"/>
          <w:numId w:val="53"/>
        </w:numPr>
      </w:pPr>
      <w:r>
        <w:t>сотрудничество в кредитно-финансовой сфере с основными финансовыми центрами региона;</w:t>
      </w:r>
    </w:p>
    <w:p w:rsidR="001655F4" w:rsidRDefault="000537D2" w:rsidP="00B97BCA">
      <w:pPr>
        <w:pStyle w:val="a4"/>
        <w:numPr>
          <w:ilvl w:val="0"/>
          <w:numId w:val="53"/>
        </w:numPr>
      </w:pPr>
      <w:r>
        <w:t>активизация сотрудничества с региональными объединениями, такими как Лига арабских государств и Совет по сотрудничеству арабских государств Персидского залива.</w:t>
      </w:r>
    </w:p>
    <w:p w:rsidR="00373054" w:rsidRDefault="00373054" w:rsidP="009E3AD0">
      <w:pPr>
        <w:pStyle w:val="a4"/>
      </w:pPr>
      <w:r>
        <w:t>П</w:t>
      </w:r>
      <w:r w:rsidRPr="00373054">
        <w:t>риоритетны</w:t>
      </w:r>
      <w:r>
        <w:t>е</w:t>
      </w:r>
      <w:r w:rsidRPr="00373054">
        <w:t xml:space="preserve"> направлени</w:t>
      </w:r>
      <w:r>
        <w:t>я по сотрудничеству со странами Африки</w:t>
      </w:r>
      <w:r w:rsidRPr="00373054">
        <w:t>:</w:t>
      </w:r>
    </w:p>
    <w:p w:rsidR="009E3AD0" w:rsidRDefault="009E3AD0" w:rsidP="00B97BCA">
      <w:pPr>
        <w:pStyle w:val="a4"/>
        <w:numPr>
          <w:ilvl w:val="0"/>
          <w:numId w:val="54"/>
        </w:numPr>
      </w:pPr>
      <w:r>
        <w:t>дальнейшее приобретение активов в горнодобывающей промышленности, в том числе путем кооперации с крупнейшими компаниями третьих стран;</w:t>
      </w:r>
    </w:p>
    <w:p w:rsidR="009E3AD0" w:rsidRDefault="009E3AD0" w:rsidP="00B97BCA">
      <w:pPr>
        <w:pStyle w:val="a4"/>
        <w:numPr>
          <w:ilvl w:val="0"/>
          <w:numId w:val="54"/>
        </w:numPr>
      </w:pPr>
      <w:r>
        <w:t>расширение финансовой поддержки государством экспорта товаров и инвестиций, которая для большинства российских партнеров на Африканском континенте является обязательным условием экономического сотрудничества;</w:t>
      </w:r>
    </w:p>
    <w:p w:rsidR="009E3AD0" w:rsidRDefault="009E3AD0" w:rsidP="00B97BCA">
      <w:pPr>
        <w:pStyle w:val="a4"/>
        <w:numPr>
          <w:ilvl w:val="0"/>
          <w:numId w:val="54"/>
        </w:numPr>
      </w:pPr>
      <w:r>
        <w:lastRenderedPageBreak/>
        <w:t>активное использование системы преференции в торговле, а также финансовой и технической помощи (содействие международному развитию) для продвижения российской продукции и инвестиций в регионе;</w:t>
      </w:r>
    </w:p>
    <w:p w:rsidR="009E3AD0" w:rsidRDefault="009E3AD0" w:rsidP="00B97BCA">
      <w:pPr>
        <w:pStyle w:val="a4"/>
        <w:numPr>
          <w:ilvl w:val="0"/>
          <w:numId w:val="54"/>
        </w:numPr>
      </w:pPr>
      <w:r>
        <w:t>расширение экспорта образовательных услуг и техническое содействие в подготовке кадров;</w:t>
      </w:r>
    </w:p>
    <w:p w:rsidR="00373054" w:rsidRDefault="009E3AD0" w:rsidP="00B97BCA">
      <w:pPr>
        <w:pStyle w:val="a4"/>
        <w:numPr>
          <w:ilvl w:val="0"/>
          <w:numId w:val="54"/>
        </w:numPr>
      </w:pPr>
      <w:r>
        <w:t>налаживание тесных контактов с региональными организациями Африки, в том числе с Африканским союзом, Сообществом развития Юга Африки, Экономическим сообществом западноафриканских государств и другими организациями.</w:t>
      </w:r>
    </w:p>
    <w:p w:rsidR="00386A26" w:rsidRDefault="00386A26" w:rsidP="00386A26">
      <w:pPr>
        <w:pStyle w:val="af1"/>
      </w:pPr>
      <w:r w:rsidRPr="00386A26">
        <w:t>Региональное развитие</w:t>
      </w:r>
    </w:p>
    <w:p w:rsidR="00386A26" w:rsidRDefault="003455A3" w:rsidP="00386A26">
      <w:pPr>
        <w:pStyle w:val="a4"/>
      </w:pPr>
      <w:r w:rsidRPr="003455A3">
        <w:t>Государственная региональная политика направлена на обеспечение сбалансированного социально-экономического развития субъектов Российской Федерации, сокращение уровня межрегиональной дифференциации в социально-экономическом состоянии регионов и качестве жизни.</w:t>
      </w:r>
    </w:p>
    <w:p w:rsidR="00ED6A1F" w:rsidRPr="00FE78CB" w:rsidRDefault="00ED6A1F" w:rsidP="00ED6A1F">
      <w:pPr>
        <w:pStyle w:val="a4"/>
      </w:pPr>
      <w:r>
        <w:t>Обеспечение сбалансированного социально-экономического развития регионов как один из целевых ориентиров социально-экономического развития Российской Федерации требует синхронизации таких направлений региональной политики, как:</w:t>
      </w:r>
    </w:p>
    <w:p w:rsidR="00ED6A1F" w:rsidRDefault="00ED6A1F" w:rsidP="00B97BCA">
      <w:pPr>
        <w:pStyle w:val="a4"/>
        <w:numPr>
          <w:ilvl w:val="0"/>
          <w:numId w:val="55"/>
        </w:numPr>
      </w:pPr>
      <w:r>
        <w:t>стимулирование экономического развития путем создания новых центров экономического роста в регионах на основе конкурентных преимуществ;</w:t>
      </w:r>
    </w:p>
    <w:p w:rsidR="00ED6A1F" w:rsidRDefault="00ED6A1F" w:rsidP="00B97BCA">
      <w:pPr>
        <w:pStyle w:val="a4"/>
        <w:numPr>
          <w:ilvl w:val="0"/>
          <w:numId w:val="55"/>
        </w:numPr>
      </w:pPr>
      <w:r>
        <w:t>координация инфраструктурных инвестиций государства и инвестиционных стратегий бизнеса в регионах с учетом приоритетов пространственного развития и ресурсных ограничений, в том числе демографических;</w:t>
      </w:r>
    </w:p>
    <w:p w:rsidR="00ED6A1F" w:rsidRDefault="00ED6A1F" w:rsidP="00B97BCA">
      <w:pPr>
        <w:pStyle w:val="a4"/>
        <w:numPr>
          <w:ilvl w:val="0"/>
          <w:numId w:val="55"/>
        </w:numPr>
      </w:pPr>
      <w:r>
        <w:t>сокращение дифференциации в уровне и качестве жизни населения в регионах с помощью эффективных механизмов социальной и бюджетной политики.</w:t>
      </w:r>
    </w:p>
    <w:p w:rsidR="00B31385" w:rsidRPr="00B31385" w:rsidRDefault="00B31385" w:rsidP="00B31385">
      <w:pPr>
        <w:pStyle w:val="a4"/>
      </w:pPr>
      <w:r w:rsidRPr="00B31385">
        <w:lastRenderedPageBreak/>
        <w:t>Инновационное и социальное направления долгосрочного социально-экономического развития Российской Федерации проявляются в следующем:</w:t>
      </w:r>
    </w:p>
    <w:p w:rsidR="00B31385" w:rsidRDefault="00B31385" w:rsidP="00B97BCA">
      <w:pPr>
        <w:pStyle w:val="a4"/>
        <w:numPr>
          <w:ilvl w:val="0"/>
          <w:numId w:val="56"/>
        </w:numPr>
      </w:pPr>
      <w:r>
        <w:t>развитие научно-технического и образовательного потенциала крупных городских агломераций с высоким качеством среды обитания и человеческим потенциалом, динамичной инновационной и образовательной инфраструктурой;</w:t>
      </w:r>
    </w:p>
    <w:p w:rsidR="00B31385" w:rsidRDefault="00B31385" w:rsidP="00B97BCA">
      <w:pPr>
        <w:pStyle w:val="a4"/>
        <w:numPr>
          <w:ilvl w:val="0"/>
          <w:numId w:val="56"/>
        </w:numPr>
      </w:pPr>
      <w:r>
        <w:t>формирование территориально-производственных кластеров (не менее 6 - 8), ориентированных на высокотехнологичные производства в приоритетных отраслях экономики, с концентрацией таких кластеров в урбанизированных регионах;</w:t>
      </w:r>
    </w:p>
    <w:p w:rsidR="00B31385" w:rsidRDefault="00B31385" w:rsidP="00B97BCA">
      <w:pPr>
        <w:pStyle w:val="a4"/>
        <w:numPr>
          <w:ilvl w:val="0"/>
          <w:numId w:val="56"/>
        </w:numPr>
      </w:pPr>
      <w:r>
        <w:t>формирование территориально-производственных кластеров на слабоосвоенных территориях, ориентированных на глубокую переработку сырья и производство энергии с использованием современных технологий;</w:t>
      </w:r>
    </w:p>
    <w:p w:rsidR="00B31385" w:rsidRDefault="00B31385" w:rsidP="00B97BCA">
      <w:pPr>
        <w:pStyle w:val="a4"/>
        <w:numPr>
          <w:ilvl w:val="0"/>
          <w:numId w:val="56"/>
        </w:numPr>
      </w:pPr>
      <w:r>
        <w:t>образование и развитие туристско-рекреационных зон с высоким уровнем оказания услуг сервиса на территориях с уникальными природно-климатическими условиями;</w:t>
      </w:r>
    </w:p>
    <w:p w:rsidR="00B31385" w:rsidRDefault="00B31385" w:rsidP="00B97BCA">
      <w:pPr>
        <w:pStyle w:val="a4"/>
        <w:numPr>
          <w:ilvl w:val="0"/>
          <w:numId w:val="56"/>
        </w:numPr>
      </w:pPr>
      <w:r>
        <w:t>развитие крупных транспортно-логистических и производственных узлов в рамках формирования опорной национальной транспортной сети, обладающей необходимым потенциалом пропускной способности и обеспечивающей целостную взаимосвязь центров экономического роста, с постепенной ее интеграцией в развивающиеся мировые транспортные системы;</w:t>
      </w:r>
    </w:p>
    <w:p w:rsidR="00B31385" w:rsidRDefault="00B31385" w:rsidP="00B97BCA">
      <w:pPr>
        <w:pStyle w:val="a4"/>
        <w:numPr>
          <w:ilvl w:val="0"/>
          <w:numId w:val="56"/>
        </w:numPr>
      </w:pPr>
      <w:r>
        <w:t>значительное снижение межрегиональной и внутрирегиональной дифференциации в уровне и качестве социальной среды и доходах населения, а также сближение стандартов жизни между столичными регионами и провинцией, крупными и малыми городами, городским и сельским населением;</w:t>
      </w:r>
    </w:p>
    <w:p w:rsidR="00A31763" w:rsidRDefault="00A31763" w:rsidP="00B97BCA">
      <w:pPr>
        <w:pStyle w:val="a4"/>
        <w:numPr>
          <w:ilvl w:val="0"/>
          <w:numId w:val="56"/>
        </w:numPr>
      </w:pPr>
      <w:r>
        <w:lastRenderedPageBreak/>
        <w:t>сохранение культурного многообразия, традиционного уклада жизни и занятости коренных малочисленных народов Севера, Сибири и Дальнего Востока.</w:t>
      </w:r>
    </w:p>
    <w:p w:rsidR="00AD39C4" w:rsidRDefault="00AD39C4" w:rsidP="00AD39C4">
      <w:pPr>
        <w:pStyle w:val="af1"/>
      </w:pPr>
      <w:r w:rsidRPr="00AD39C4">
        <w:t>Центры регионального развития</w:t>
      </w:r>
    </w:p>
    <w:p w:rsidR="00AD39C4" w:rsidRDefault="00A31763" w:rsidP="00AD39C4">
      <w:pPr>
        <w:pStyle w:val="a4"/>
      </w:pPr>
      <w:r w:rsidRPr="00A31763">
        <w:t>Развитие центральной части России связано с расширением зоны опережающего экономического роста за пределы Московской городской агломерации при максимальном использовании преимуществ емкого столичного рынка, с реализацией потенциала исторически сложившихся специализаций регионов и инновационной диверсификацией их экономики.</w:t>
      </w:r>
    </w:p>
    <w:p w:rsidR="00283B2B" w:rsidRDefault="00283B2B" w:rsidP="00283B2B">
      <w:pPr>
        <w:pStyle w:val="a4"/>
      </w:pPr>
      <w:r>
        <w:t>Развитие экономики субъектов Российской Федерации, расположенных в Центрально-Черноземном регионе, связано прежде всего с использованием его главного конкурентного преимущества - плодородных земель, применением передовых технологий ведения сельского хозяйства, модернизацией отраслей переработки сельскохозяйственной продукции, а также модернизацией предприятий горнодобывающей и металлургической отраслей, ориентированных на освоение рудных запасов Курской магнитной аномалии.</w:t>
      </w:r>
    </w:p>
    <w:p w:rsidR="00283B2B" w:rsidRDefault="00283B2B" w:rsidP="00283B2B">
      <w:pPr>
        <w:pStyle w:val="a4"/>
      </w:pPr>
      <w:r>
        <w:t>Развитие Северо-Западного региона определяется экономическим и инновационным потенциалом Санкт-Петербургской городской агломерации, выходом к важнейшим морским коммуникациям, наличием ресурсной базы для топливной, металлургической, химической, лесной и рыбной отраслей. Рост этой агломерации страны и прилегающих регионов будет в основном определяться развитием транспортных и деловых услуг, высокотехнологичных импортозамещающих отраслей обрабатывающей промышленности, в частности военно-промышленного комплекса, судостроения и автомобилестроения, а также традиционных индустриальных отраслей северо-западных регионов, в частности машиностроения, приборостроения, электротехники, металлургии, химии и биофармацевтики.</w:t>
      </w:r>
    </w:p>
    <w:p w:rsidR="00241D68" w:rsidRDefault="00241D68" w:rsidP="00283B2B">
      <w:pPr>
        <w:pStyle w:val="a4"/>
      </w:pPr>
      <w:r w:rsidRPr="00241D68">
        <w:t xml:space="preserve">Развитие юга России основано на использовании конкурентных преимуществ - наиболее благоприятных природно-климатических условий </w:t>
      </w:r>
      <w:r w:rsidRPr="00241D68">
        <w:lastRenderedPageBreak/>
        <w:t>для сельского хозяйства, высокого рекреационного потенциала, транзитного приморского положения, а также значительных демографических ресурсов. Однако преобладание в структуре экономики большинства регионов юга секторов с низкой производительностью труда требует инновационного развития.</w:t>
      </w:r>
    </w:p>
    <w:p w:rsidR="00E0503D" w:rsidRPr="00E0503D" w:rsidRDefault="00E0503D" w:rsidP="00E0503D">
      <w:pPr>
        <w:pStyle w:val="a4"/>
      </w:pPr>
      <w:r>
        <w:t>Перспективы развития Уральского федерального округа определяются тремя направлениями</w:t>
      </w:r>
      <w:r w:rsidRPr="00E0503D">
        <w:t>:</w:t>
      </w:r>
    </w:p>
    <w:p w:rsidR="00766FC7" w:rsidRDefault="00E0503D" w:rsidP="00B97BCA">
      <w:pPr>
        <w:pStyle w:val="a4"/>
        <w:numPr>
          <w:ilvl w:val="0"/>
          <w:numId w:val="57"/>
        </w:numPr>
      </w:pPr>
      <w:r>
        <w:t>добыча минеральных, прежде всего нефтегазовых, ресурсов на основе современных технологий, в том числе с формированием нефтегазохимического кластера на базе нефте- и газодобычи на месторождениях Приямальского шельфа Карского моря, Обской губы и нефтегазохимических производств северного Урала</w:t>
      </w:r>
      <w:r w:rsidR="00766FC7">
        <w:t>;</w:t>
      </w:r>
    </w:p>
    <w:p w:rsidR="00766FC7" w:rsidRDefault="00E0503D" w:rsidP="00B97BCA">
      <w:pPr>
        <w:pStyle w:val="a4"/>
        <w:numPr>
          <w:ilvl w:val="0"/>
          <w:numId w:val="57"/>
        </w:numPr>
      </w:pPr>
      <w:r>
        <w:t>модернизаци</w:t>
      </w:r>
      <w:r w:rsidR="00766FC7">
        <w:t>я</w:t>
      </w:r>
      <w:r>
        <w:t xml:space="preserve"> индустриального потенциала Урала, развитие глубокой переработки сырья на основе менее энергозатратных и более экологичных технологий в металлургии, повышение конкурентоспособности отраслей тяжелого и транспортного машиностроения, а также повышение человеческого капитала и мобильности граждан, занятых в монопрофильных промышленных городах</w:t>
      </w:r>
      <w:r w:rsidR="00766FC7">
        <w:t>;</w:t>
      </w:r>
    </w:p>
    <w:p w:rsidR="00E0503D" w:rsidRDefault="00E0503D" w:rsidP="00B97BCA">
      <w:pPr>
        <w:pStyle w:val="a4"/>
        <w:numPr>
          <w:ilvl w:val="0"/>
          <w:numId w:val="57"/>
        </w:numPr>
      </w:pPr>
      <w:r>
        <w:t>развитие деловых, инновационных, образовательных и других услуг в крупных городских агломерациях Урала</w:t>
      </w:r>
      <w:r w:rsidR="00766FC7">
        <w:t>.</w:t>
      </w:r>
    </w:p>
    <w:p w:rsidR="00766FC7" w:rsidRDefault="000B44A0" w:rsidP="00766FC7">
      <w:pPr>
        <w:pStyle w:val="a4"/>
      </w:pPr>
      <w:r w:rsidRPr="000B44A0">
        <w:t>Долгосрочное развитие Сибири опирается на использование основного конкурентного преимущества, связанного с высокой обеспеченностью природными ресурсами.</w:t>
      </w:r>
    </w:p>
    <w:p w:rsidR="008476A4" w:rsidRDefault="008476A4" w:rsidP="00766FC7">
      <w:pPr>
        <w:pStyle w:val="a4"/>
      </w:pPr>
      <w:r w:rsidRPr="008476A4">
        <w:t>Развитие Дальнего Востока в значительной мере опирается на огромные природные ресурсы (рыбные, лесные, нефтегазовые, угольные, рудные и минеральные), а также выгодное приморское географическое положение и близость к рынкам стран Азиатско-Тихоокеанского региона.</w:t>
      </w:r>
    </w:p>
    <w:p w:rsidR="004E5393" w:rsidRDefault="004E5393" w:rsidP="004E5393">
      <w:pPr>
        <w:pStyle w:val="a4"/>
      </w:pPr>
      <w:r>
        <w:t>Активизация освоения российского сектора Арктики предусматривается по следующим направлениям:</w:t>
      </w:r>
    </w:p>
    <w:p w:rsidR="004E5393" w:rsidRDefault="004E5393" w:rsidP="00B97BCA">
      <w:pPr>
        <w:pStyle w:val="a4"/>
        <w:numPr>
          <w:ilvl w:val="0"/>
          <w:numId w:val="58"/>
        </w:numPr>
      </w:pPr>
      <w:r>
        <w:lastRenderedPageBreak/>
        <w:t>активизация работ по освоению нефтегазовых месторождений, переданных недропользователям, а также на нераспределенном фонде недр арктического континентального шельфа;</w:t>
      </w:r>
    </w:p>
    <w:p w:rsidR="004E5393" w:rsidRDefault="004E5393" w:rsidP="00B97BCA">
      <w:pPr>
        <w:pStyle w:val="a4"/>
        <w:numPr>
          <w:ilvl w:val="0"/>
          <w:numId w:val="58"/>
        </w:numPr>
      </w:pPr>
      <w:r>
        <w:t>существенное повышение изученности арктического континентального шельфа, а также обеспечение к 2020 году прироста балансовых геологических запасов морских месторождений нефти до 3 млрд. тонн и газа - до 5 трлн. куб. м;</w:t>
      </w:r>
    </w:p>
    <w:p w:rsidR="004E5393" w:rsidRDefault="004E5393" w:rsidP="00B97BCA">
      <w:pPr>
        <w:pStyle w:val="a4"/>
        <w:numPr>
          <w:ilvl w:val="0"/>
          <w:numId w:val="58"/>
        </w:numPr>
      </w:pPr>
      <w:r>
        <w:t>завершение к 2011 году геолого-геофизического обоснования внешней границы континентального шельфа Российской Федерации в Северном Ледовитом океане;</w:t>
      </w:r>
    </w:p>
    <w:p w:rsidR="004E5393" w:rsidRDefault="004E5393" w:rsidP="00B97BCA">
      <w:pPr>
        <w:pStyle w:val="a4"/>
        <w:numPr>
          <w:ilvl w:val="0"/>
          <w:numId w:val="58"/>
        </w:numPr>
      </w:pPr>
      <w:r>
        <w:t>увеличение добычи морских биологических ресурсов в Арктике к 2017 году до 20 процентов общего изъятия водных биологических ресурсов в Российской Федерации, предусмотрев более полное использование добываемых водных биологических ресурсов;</w:t>
      </w:r>
    </w:p>
    <w:p w:rsidR="004E5393" w:rsidRDefault="004E5393" w:rsidP="00B97BCA">
      <w:pPr>
        <w:pStyle w:val="a4"/>
        <w:numPr>
          <w:ilvl w:val="0"/>
          <w:numId w:val="58"/>
        </w:numPr>
      </w:pPr>
      <w:r>
        <w:t>развитие мощностей по переработке рыбы и других добываемых морепродуктов, а также увеличение на 30 процентов к 2015 году производства продукции их переработки для реализации на российском и иностранном рынках;</w:t>
      </w:r>
    </w:p>
    <w:p w:rsidR="004E5393" w:rsidRDefault="004E5393" w:rsidP="00B97BCA">
      <w:pPr>
        <w:pStyle w:val="a4"/>
        <w:numPr>
          <w:ilvl w:val="0"/>
          <w:numId w:val="58"/>
        </w:numPr>
      </w:pPr>
      <w:r>
        <w:t>повышение конкурентоспособности Северного морского пути (в том числе обеспечение возможности увеличения объемов грузоперевозок) и создание условий для его использования в перспективе в качестве транспортного коридора, соединяющего порты Западной Европы с портами Юго-Восточной Азии и Северной Америки и управляемого Российской Федерацией, а также создание с этой целью к 2015 году единой системы контроля и безопасности судоходства, управления транспортными потоками в районах интенсивного движения судов в Арктическом регионе с модернизацией действующих и созданием новых средств и подсистем;</w:t>
      </w:r>
    </w:p>
    <w:p w:rsidR="004E5393" w:rsidRDefault="004E5393" w:rsidP="00B97BCA">
      <w:pPr>
        <w:pStyle w:val="a4"/>
        <w:numPr>
          <w:ilvl w:val="0"/>
          <w:numId w:val="58"/>
        </w:numPr>
      </w:pPr>
      <w:r>
        <w:t xml:space="preserve">снижение ущерба окружающей среде от расширения экономической деятельности и восстановление окружающей среды, нарушенной в </w:t>
      </w:r>
      <w:r>
        <w:lastRenderedPageBreak/>
        <w:t>результате прошлой деятельности в Арктике на территории Российской Федерации;</w:t>
      </w:r>
    </w:p>
    <w:p w:rsidR="004E5393" w:rsidRDefault="004E5393" w:rsidP="00B97BCA">
      <w:pPr>
        <w:pStyle w:val="a4"/>
        <w:numPr>
          <w:ilvl w:val="0"/>
          <w:numId w:val="58"/>
        </w:numPr>
      </w:pPr>
      <w:r>
        <w:t>обеспечение национальной безопасности в Арктическом регионе в условиях расширения использования ресурсного потенциала Арктики;</w:t>
      </w:r>
    </w:p>
    <w:p w:rsidR="004E5393" w:rsidRDefault="004E5393" w:rsidP="00B97BCA">
      <w:pPr>
        <w:pStyle w:val="a4"/>
        <w:numPr>
          <w:ilvl w:val="0"/>
          <w:numId w:val="58"/>
        </w:numPr>
      </w:pPr>
      <w:r>
        <w:t>адаптация объектов инфраструктуры к прогнозируемым климатическим изменениям, а также снижение показателей стойкой утраты трудоспособности и преждевременной смертности населения, проживающего в Арктическом регионе;</w:t>
      </w:r>
    </w:p>
    <w:p w:rsidR="004E5393" w:rsidRDefault="004E5393" w:rsidP="00B97BCA">
      <w:pPr>
        <w:pStyle w:val="a4"/>
        <w:numPr>
          <w:ilvl w:val="0"/>
          <w:numId w:val="58"/>
        </w:numPr>
      </w:pPr>
      <w:r>
        <w:t>развитие информационно-коммуникационных технологий для обеспечения к 2015 году надежной связи, в том числе подвижной, телерадиовещания, дистанционного зондирования Земли, площадных съемок ледового покрова, управления движением судов и самолетов, навигационных определений в высоких широтах Арктики, мониторинга состояния природной среды, безопасности жизнедеятельности и природопользования в Арктике на основе использования новейших достижений в области создания космических средств связи и наблюдения;</w:t>
      </w:r>
    </w:p>
    <w:p w:rsidR="004E5393" w:rsidRDefault="004E5393" w:rsidP="00B97BCA">
      <w:pPr>
        <w:pStyle w:val="a4"/>
        <w:numPr>
          <w:ilvl w:val="0"/>
          <w:numId w:val="58"/>
        </w:numPr>
      </w:pPr>
      <w:r>
        <w:t>своевременное предупреждение об опасных гидрометеорологических и геофизических явлениях и высоких уровнях загрязнения окружающей среды.</w:t>
      </w:r>
    </w:p>
    <w:p w:rsidR="006B31D9" w:rsidRDefault="006B31D9" w:rsidP="006B31D9">
      <w:pPr>
        <w:pStyle w:val="af1"/>
      </w:pPr>
      <w:r>
        <w:t>Совершенствование системы государственного регионального управления</w:t>
      </w:r>
    </w:p>
    <w:p w:rsidR="006B31D9" w:rsidRDefault="00F779F2" w:rsidP="006B31D9">
      <w:pPr>
        <w:pStyle w:val="a4"/>
      </w:pPr>
      <w:r w:rsidRPr="00F779F2">
        <w:t>Реализация инновационного, социально ориентированного сценария регионального развития будет опираться на зоны опережающего экономического роста.</w:t>
      </w:r>
    </w:p>
    <w:p w:rsidR="00F779F2" w:rsidRDefault="00F779F2" w:rsidP="00F779F2">
      <w:pPr>
        <w:pStyle w:val="a4"/>
      </w:pPr>
      <w:r>
        <w:t>Развитие межбюджетных отношений федерального центра и субъектов Российской Федерации будет осуществляться на основе следующих принципов:</w:t>
      </w:r>
    </w:p>
    <w:p w:rsidR="00F779F2" w:rsidRDefault="00F779F2" w:rsidP="00B97BCA">
      <w:pPr>
        <w:pStyle w:val="a4"/>
        <w:numPr>
          <w:ilvl w:val="0"/>
          <w:numId w:val="59"/>
        </w:numPr>
      </w:pPr>
      <w:r>
        <w:t>учет территориальной дифференциации, предусматривающий при расчете трансфертов учет региональных особенностей;</w:t>
      </w:r>
    </w:p>
    <w:p w:rsidR="00F779F2" w:rsidRDefault="00F779F2" w:rsidP="00B97BCA">
      <w:pPr>
        <w:pStyle w:val="a4"/>
        <w:numPr>
          <w:ilvl w:val="0"/>
          <w:numId w:val="59"/>
        </w:numPr>
      </w:pPr>
      <w:r>
        <w:lastRenderedPageBreak/>
        <w:t>учет дифференциации уровня социально-экономического развития, направленный на обеспечение учета уровня социально-экономического развития как при расчете трансфертов, так и при определении уровня софинансирования соответствующих расходных обязательств региональных бюджетов;</w:t>
      </w:r>
    </w:p>
    <w:p w:rsidR="00F779F2" w:rsidRDefault="00F779F2" w:rsidP="00B97BCA">
      <w:pPr>
        <w:pStyle w:val="a4"/>
        <w:numPr>
          <w:ilvl w:val="0"/>
          <w:numId w:val="59"/>
        </w:numPr>
      </w:pPr>
      <w:r>
        <w:t>программное финансирование, предусматривающее предоставление в рамках долгосрочных (федеральных) целевых программ субсидий на реализацию соответствующих региональных программ, что позволит оценить перспективы развития соответствующей отрасли в конкретном субъекте Российской Федерации и эффективность деятельности региональных органов исполнительной власти по реализации программы, а также определить эффективность федеральных трансфертов (направления реформирования отраслей и целевые ориентиры для регионов на федеральном уровне будут определяться в рамках соответствующих долгосрочных (федеральных) целевых программ и отраслевых стратегий и иных аналогичных документов);</w:t>
      </w:r>
    </w:p>
    <w:p w:rsidR="00F779F2" w:rsidRDefault="00F779F2" w:rsidP="00B97BCA">
      <w:pPr>
        <w:pStyle w:val="a4"/>
        <w:numPr>
          <w:ilvl w:val="0"/>
          <w:numId w:val="59"/>
        </w:numPr>
      </w:pPr>
      <w:r>
        <w:t>ответственность регионов за целевое и эффективное использование межбюджетных трансфертов из федерального бюджета, предусматривающая координацию предоставления указанных трансфертов с эффективностью реализации региональных программ развития отраслей, на которые предоставляются федеральные субсидии, а также с осуществлением органами власти субъектов Российской Федерации иных мероприятий, связанных с проведением реформ в тех или иных сферах, цели и методология которых задаются на федеральном уровне (невыполнение регионом соответствующих обязательств и программных целевых индикаторов будет автоматически вести к сокращению предоставления федеральной финансовой помощи по определенному направлению).</w:t>
      </w:r>
    </w:p>
    <w:p w:rsidR="00F77BE6" w:rsidRDefault="007A0941" w:rsidP="007A0941">
      <w:pPr>
        <w:pStyle w:val="af1"/>
      </w:pPr>
      <w:r>
        <w:t>Преимущества инновационного сценария социально-экономического развития</w:t>
      </w:r>
    </w:p>
    <w:p w:rsidR="00BB5E21" w:rsidRDefault="00BB5E21" w:rsidP="00BB5E21">
      <w:pPr>
        <w:pStyle w:val="a4"/>
      </w:pPr>
      <w:r>
        <w:lastRenderedPageBreak/>
        <w:t>Реализация инновационного сценария позволит достичь уровня социально-экономического развития, характерного для развитых постиндустриальных стран, за счет:</w:t>
      </w:r>
    </w:p>
    <w:p w:rsidR="00BB5E21" w:rsidRDefault="00BB5E21" w:rsidP="00B97BCA">
      <w:pPr>
        <w:pStyle w:val="a4"/>
        <w:numPr>
          <w:ilvl w:val="0"/>
          <w:numId w:val="60"/>
        </w:numPr>
      </w:pPr>
      <w:r>
        <w:t>развития и реализации сравнительных преимуществ экономики в энергетике, науке и образовании, высоких технологиях и других сферах;</w:t>
      </w:r>
    </w:p>
    <w:p w:rsidR="00BB5E21" w:rsidRDefault="00BB5E21" w:rsidP="00B97BCA">
      <w:pPr>
        <w:pStyle w:val="a4"/>
        <w:numPr>
          <w:ilvl w:val="0"/>
          <w:numId w:val="60"/>
        </w:numPr>
      </w:pPr>
      <w:r>
        <w:t>динамики развития институтов, определяющих предпринимательскую и инвестиционную активность и конкурентоспособность компаний;</w:t>
      </w:r>
    </w:p>
    <w:p w:rsidR="00BB5E21" w:rsidRDefault="00BB5E21" w:rsidP="00B97BCA">
      <w:pPr>
        <w:pStyle w:val="a4"/>
        <w:numPr>
          <w:ilvl w:val="0"/>
          <w:numId w:val="60"/>
        </w:numPr>
      </w:pPr>
      <w:r>
        <w:t>интенсивности инновационного обновления обрабатывающих производств и динамики производительности труда;</w:t>
      </w:r>
    </w:p>
    <w:p w:rsidR="00BB5E21" w:rsidRDefault="00BB5E21" w:rsidP="00B97BCA">
      <w:pPr>
        <w:pStyle w:val="a4"/>
        <w:numPr>
          <w:ilvl w:val="0"/>
          <w:numId w:val="60"/>
        </w:numPr>
      </w:pPr>
      <w:r>
        <w:t>динамики развития транспортной и энергетической инфраструктуры;</w:t>
      </w:r>
    </w:p>
    <w:p w:rsidR="00BB5E21" w:rsidRDefault="00BB5E21" w:rsidP="00B97BCA">
      <w:pPr>
        <w:pStyle w:val="a4"/>
        <w:numPr>
          <w:ilvl w:val="0"/>
          <w:numId w:val="60"/>
        </w:numPr>
      </w:pPr>
      <w:r>
        <w:t>интенсивности повышения качества человеческого капитала и формирования среднего класса;</w:t>
      </w:r>
    </w:p>
    <w:p w:rsidR="007A0941" w:rsidRDefault="00BB5E21" w:rsidP="00B97BCA">
      <w:pPr>
        <w:pStyle w:val="a4"/>
        <w:numPr>
          <w:ilvl w:val="0"/>
          <w:numId w:val="60"/>
        </w:numPr>
      </w:pPr>
      <w:r>
        <w:t>интеграции евро-азиатского экономического пространства.</w:t>
      </w:r>
    </w:p>
    <w:p w:rsidR="00092112" w:rsidRDefault="00092112" w:rsidP="00092112">
      <w:pPr>
        <w:pStyle w:val="af1"/>
      </w:pPr>
      <w:r w:rsidRPr="00092112">
        <w:t>Прогноз развития мировой экономики</w:t>
      </w:r>
    </w:p>
    <w:p w:rsidR="00092112" w:rsidRDefault="00092112" w:rsidP="00092112">
      <w:pPr>
        <w:pStyle w:val="a4"/>
      </w:pPr>
      <w:r>
        <w:t>В настоящее время мировая экономика испытывает воздействие глубокого финансового кризиса, влияние которого наряду с большинством развитых государств ощущают и развивающиеся страны. В долгосрочной перспективе восстановление роста мировой экономики вероятно.</w:t>
      </w:r>
    </w:p>
    <w:p w:rsidR="00092112" w:rsidRDefault="00092112" w:rsidP="00092112">
      <w:pPr>
        <w:pStyle w:val="a4"/>
      </w:pPr>
      <w:r>
        <w:t>При благоприятном сценарии среднегодовой прирост мирового валового внутреннего продукта за 2010 - 2015 годы в основном варианте прогноза составит приблизительно 4,2 процента, за 2016 - 2010 годы - 2,7 процента по сравнению с 3,9 процента в 2001 - 2006 годах и 3,3 процента в 1991 - 2000 годах. В то же время кризис мировой экономики может открыть полосу ее длительного замедленного развития, характеризующегося повышенной инфляцией и острыми конфликтами между новыми и старыми центрами сил, странами экспортерами индустриальной продукции и сырья и экономикой постиндустриальных государств.</w:t>
      </w:r>
    </w:p>
    <w:p w:rsidR="009E2453" w:rsidRDefault="009E2453" w:rsidP="009E2453">
      <w:pPr>
        <w:pStyle w:val="af1"/>
      </w:pPr>
      <w:r>
        <w:t>Основные макроэкономические параметры инновационного развития Российской Федерации</w:t>
      </w:r>
    </w:p>
    <w:p w:rsidR="009E2453" w:rsidRDefault="009E2453" w:rsidP="009E2453">
      <w:pPr>
        <w:pStyle w:val="a4"/>
      </w:pPr>
      <w:r w:rsidRPr="009E2453">
        <w:lastRenderedPageBreak/>
        <w:t>Инновационное развитие экономики будет сопровождаться активными структурными сдвигами, поддерживаемыми значительным повышением эффективности использования ресурсов. Доля инновационного сектора в валовом внутреннем продукте повысится с 10,9 процента в 2007 году до 18 процентов в 2020 году (в ценах 2007 года) при снижении доли нефтегазового сектора с 18,7 процента до 11 процентов.</w:t>
      </w:r>
    </w:p>
    <w:p w:rsidR="0077059A" w:rsidRDefault="0077059A" w:rsidP="0077059A">
      <w:pPr>
        <w:pStyle w:val="af1"/>
      </w:pPr>
      <w:r>
        <w:t>Диверсификация экономики, повышение конкурентоспособности отраслей промышленности и сельского хозяйства</w:t>
      </w:r>
    </w:p>
    <w:p w:rsidR="000D54CB" w:rsidRDefault="000D54CB" w:rsidP="000D54CB">
      <w:pPr>
        <w:pStyle w:val="a4"/>
      </w:pPr>
      <w:r>
        <w:t>В структуре экономики доля машиностроительного комплекса составит в 2020 году 23 процента по сравнению с 14,9 процента в 2007 году, химической промышленности - 12 процентов по сравнению с 6,9 процента в 2007 году при существенном снижении доли топливно-энергетического комплекса.</w:t>
      </w:r>
    </w:p>
    <w:p w:rsidR="000D54CB" w:rsidRDefault="000D54CB" w:rsidP="000D54CB">
      <w:pPr>
        <w:pStyle w:val="a4"/>
      </w:pPr>
      <w:r>
        <w:t>Перспективы структурной перестройки промышленности и ее диверсификации определяются возможностью решения следующих задач:</w:t>
      </w:r>
    </w:p>
    <w:p w:rsidR="000D54CB" w:rsidRDefault="000D54CB" w:rsidP="00B97BCA">
      <w:pPr>
        <w:pStyle w:val="a4"/>
        <w:numPr>
          <w:ilvl w:val="0"/>
          <w:numId w:val="61"/>
        </w:numPr>
      </w:pPr>
      <w:r>
        <w:t>обеспечение поступательного развития нефтегазового комплекса, перехода к новым технологиям добычи и переработки топлива, а также увеличение спроса со стороны нефтегазового комплекса на отечественные машины и оборудование;</w:t>
      </w:r>
    </w:p>
    <w:p w:rsidR="000D54CB" w:rsidRDefault="000D54CB" w:rsidP="00B97BCA">
      <w:pPr>
        <w:pStyle w:val="a4"/>
        <w:numPr>
          <w:ilvl w:val="0"/>
          <w:numId w:val="61"/>
        </w:numPr>
      </w:pPr>
      <w:r>
        <w:t>ускорение роста высоко- и среднетехнологичных производств, а также выход на внешние и внутренние рынки с новой конкурентоспособной продукцией в ведущих машиностроительных производствах, производстве композитных и специальных материалов и изотопов, пищевой промышленности, что будет способствовать снижению импортозависимости и формированию мощного экспорта товаров и услуг с высокой добавленной стоимостью;</w:t>
      </w:r>
    </w:p>
    <w:p w:rsidR="0077059A" w:rsidRDefault="000D54CB" w:rsidP="00B97BCA">
      <w:pPr>
        <w:pStyle w:val="a4"/>
        <w:numPr>
          <w:ilvl w:val="0"/>
          <w:numId w:val="61"/>
        </w:numPr>
      </w:pPr>
      <w:r>
        <w:t xml:space="preserve">модернизация сырьевых производств, увеличение глубины переработки сырья, снижение энергоемкости производства (к 2020 году прогнозируется снижение энергоемкости на 30 - 45 процентов), повышение экологичности производства и увеличение объемов экспорта при опережающих поставках на внутренний рынок. Потенциал экономического роста особенно высок в </w:t>
      </w:r>
      <w:r>
        <w:lastRenderedPageBreak/>
        <w:t>химической промышленности и промышленности строительных материалов.</w:t>
      </w:r>
    </w:p>
    <w:p w:rsidR="00FC1AA4" w:rsidRDefault="00FC1AA4" w:rsidP="00FC1AA4">
      <w:pPr>
        <w:pStyle w:val="af1"/>
      </w:pPr>
      <w:r>
        <w:t>Динамика доходов населения</w:t>
      </w:r>
    </w:p>
    <w:p w:rsidR="00FE76FD" w:rsidRDefault="00FE76FD" w:rsidP="00FE76FD">
      <w:pPr>
        <w:pStyle w:val="a4"/>
      </w:pPr>
      <w:r>
        <w:t>В структуре доходов населения предусматривается повышение доли заработной платы с 37,6 процента в 2007 году до 42,4 процента в 2020 году. Увеличится также доля социальных трансфертов к 2020 году до 15,5 процента по сравнению с 12,6 процента в 2007 году, что связано с ростом доли лиц старших возрастов в структуре населения. Большую часть социальных трансфертов составляют пенсионные выплаты.</w:t>
      </w:r>
    </w:p>
    <w:p w:rsidR="00FC1AA4" w:rsidRDefault="00FE76FD" w:rsidP="00FE76FD">
      <w:pPr>
        <w:pStyle w:val="a4"/>
      </w:pPr>
      <w:r>
        <w:t>Средний размер трудовой пенсии по старости (среднегодовой) к 2020 году возрастет по сравнению с 2015 годом в 1,6 раза и превысит прожиточный минимум пенсионера почти в 3 раза.</w:t>
      </w:r>
    </w:p>
    <w:p w:rsidR="00FE76FD" w:rsidRDefault="000D5B3B" w:rsidP="00FE76FD">
      <w:pPr>
        <w:pStyle w:val="a4"/>
      </w:pPr>
      <w:r w:rsidRPr="000D5B3B">
        <w:t>В результате роста денежных доходов населения доля и численность населения с денежными доходами ниже величины прожиточного минимума будет иметь тенденцию к сокращению. За 2006 - 2010 годы она сократится с 15,2 процента в 2006 году до 10,4 процента в 2010 году, к 2015 году - до 7,8 процента и достигнет примерно 11,1 млн. человек. К 2020 году масштабы бедности сократятся до 6,2 процента (8,9 млн. человек). С 2006 по 2020 год численность и удельный вес населения с доходами ниже величины прожиточного минимума может уменьшиться более чем в 2 раза.</w:t>
      </w:r>
    </w:p>
    <w:p w:rsidR="00BB106A" w:rsidRDefault="00BB106A" w:rsidP="00BB106A">
      <w:pPr>
        <w:pStyle w:val="af1"/>
      </w:pPr>
      <w:r>
        <w:t>Энергосбережение и динамика цен и тарифов на продукцию</w:t>
      </w:r>
    </w:p>
    <w:p w:rsidR="00BB106A" w:rsidRDefault="00BB106A" w:rsidP="00BB106A">
      <w:pPr>
        <w:pStyle w:val="af1"/>
      </w:pPr>
      <w:r>
        <w:t>и услуги компаний в инфраструктурных секторах экономики</w:t>
      </w:r>
    </w:p>
    <w:p w:rsidR="00BB106A" w:rsidRDefault="00761EB8" w:rsidP="00BB106A">
      <w:pPr>
        <w:pStyle w:val="a4"/>
      </w:pPr>
      <w:r w:rsidRPr="00761EB8">
        <w:t>В 2011 - 2014 годах завершается формирование нового механизма регулирования тарифов и услуг, предоставляемых естественными монополиями, который характеризуется:</w:t>
      </w:r>
    </w:p>
    <w:p w:rsidR="00761EB8" w:rsidRDefault="00761EB8" w:rsidP="00B97BCA">
      <w:pPr>
        <w:pStyle w:val="a4"/>
        <w:numPr>
          <w:ilvl w:val="0"/>
          <w:numId w:val="62"/>
        </w:numPr>
      </w:pPr>
      <w:r>
        <w:t xml:space="preserve">полной либерализацией оптового рынка электрической энергии (мощности) с 2011 года и переходом к государственному регулированию тарифов инфраструктурных компаний в сфере электроэнергетики (на передачу электроэнергии по сетям и диспетчеризацию) при сохранении регулируемых тарифов на электроэнергию, отпущенную населению, и </w:t>
      </w:r>
      <w:r>
        <w:lastRenderedPageBreak/>
        <w:t>тарифов на электроэнергию для территорий, не объединенных в ценовые зоны оптового рынка электрической энергии (мощности);</w:t>
      </w:r>
    </w:p>
    <w:p w:rsidR="00761EB8" w:rsidRDefault="00761EB8" w:rsidP="00B97BCA">
      <w:pPr>
        <w:pStyle w:val="a4"/>
        <w:numPr>
          <w:ilvl w:val="0"/>
          <w:numId w:val="62"/>
        </w:numPr>
      </w:pPr>
      <w:r>
        <w:t>устранением перекрестного субсидирования между территориями и группами потребителей электроэнергии. Предполагается, что средняя цена на электроэнергию повысится за 2012 - 2015 годы примерно на 40 - 50 процентов, за 2016 - 2020 годы - на 25 - 27 процентов и составит в 2020 году 0,15 - 0,16 доллара США за кВт. Рост тарифов на электроэнергию для населения в связи с ликвидацией перекрестного субсидирования будет превышать рост среднего тарифа на электроэнергию и за 2012 - 2015 годы составит 1,9 - 2,2 раза, за 2016 - 2020 годы - около 1,4 раза;</w:t>
      </w:r>
    </w:p>
    <w:p w:rsidR="00761EB8" w:rsidRDefault="00761EB8" w:rsidP="00B97BCA">
      <w:pPr>
        <w:pStyle w:val="a4"/>
        <w:numPr>
          <w:ilvl w:val="0"/>
          <w:numId w:val="62"/>
        </w:numPr>
      </w:pPr>
      <w:r>
        <w:t>переходом к ценам на газ, определяемым на основе равной доходности для внутренних и внешних потребителей и осуществляемым начиная с 2011 года. Переход имеет постепенный характер с целью недопущения скачков цен для внутренних потребителей газа и сокращения темпов роста производства и ускорения инфляции. Средняя цена на газ для всех категорий потребителей повысится за 2012 - 2015 годы в 2,5 раза, за 2016 - 2020 годы в 1,2 раза. Цены на газ, отпускаемый населению, в целях ликвидации перекрестного субсидирования вырастут за 2012 - 2015 годы примерно в 2,5 раза;</w:t>
      </w:r>
    </w:p>
    <w:p w:rsidR="00761EB8" w:rsidRDefault="00761EB8" w:rsidP="00B97BCA">
      <w:pPr>
        <w:pStyle w:val="a4"/>
        <w:numPr>
          <w:ilvl w:val="0"/>
          <w:numId w:val="62"/>
        </w:numPr>
      </w:pPr>
      <w:r>
        <w:t>ликвидацией перекрестного субсидирования на оптовом рынке газа между населением и прочими потребителями. По оценке, цены для всех категорий потребителей выравниваются в 2015 году;</w:t>
      </w:r>
    </w:p>
    <w:p w:rsidR="00761EB8" w:rsidRDefault="00761EB8" w:rsidP="00B97BCA">
      <w:pPr>
        <w:pStyle w:val="a4"/>
        <w:numPr>
          <w:ilvl w:val="0"/>
          <w:numId w:val="62"/>
        </w:numPr>
      </w:pPr>
      <w:r>
        <w:t>либерализацией тарифов в конкурентных сегментах рынка железнодорожных транспортных услуг, в том числе в сфере предоставления подвижного состава под перевозку, при условии государственного регулирования тарифов в естественно-монопольных и потенциально-конкурентных сегментах рынка.</w:t>
      </w:r>
    </w:p>
    <w:p w:rsidR="00B853D7" w:rsidRDefault="00B853D7" w:rsidP="00B853D7">
      <w:pPr>
        <w:pStyle w:val="a4"/>
      </w:pPr>
      <w:r w:rsidRPr="00B853D7">
        <w:t xml:space="preserve">Рост тарифов на теплоэнергию прогнозируется более высокими темпами, чем рост цен на электроэнергию. Прогнозируется опережающий </w:t>
      </w:r>
      <w:r w:rsidRPr="00B853D7">
        <w:lastRenderedPageBreak/>
        <w:t>рост тарифов на услуги жилищно-коммунального хозяйства по сравнению с инфляцией.</w:t>
      </w:r>
    </w:p>
    <w:p w:rsidR="00B853D7" w:rsidRPr="00B853D7" w:rsidRDefault="00B853D7" w:rsidP="00B853D7">
      <w:pPr>
        <w:pStyle w:val="a4"/>
      </w:pPr>
      <w:r w:rsidRPr="00B853D7">
        <w:t>Рост тарифов на железнодорожные перевозки в основном будет определяться ростом эксплуатационных затрат (пассажирские и грузовые перевозки) и включением инвестиционной составляющей в тарифы на перевозки грузов.</w:t>
      </w:r>
    </w:p>
    <w:sectPr w:rsidR="00B853D7" w:rsidRPr="00B853D7" w:rsidSect="00625A61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1F60" w:rsidRDefault="00F11F60" w:rsidP="0035596F">
      <w:r>
        <w:separator/>
      </w:r>
    </w:p>
  </w:endnote>
  <w:endnote w:type="continuationSeparator" w:id="0">
    <w:p w:rsidR="00F11F60" w:rsidRDefault="00F11F60" w:rsidP="00355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1F60" w:rsidRDefault="00F11F60" w:rsidP="0035596F">
      <w:r>
        <w:separator/>
      </w:r>
    </w:p>
  </w:footnote>
  <w:footnote w:type="continuationSeparator" w:id="0">
    <w:p w:rsidR="00F11F60" w:rsidRDefault="00F11F60" w:rsidP="003559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0396396"/>
      <w:docPartObj>
        <w:docPartGallery w:val="Page Numbers (Top of Page)"/>
        <w:docPartUnique/>
      </w:docPartObj>
    </w:sdtPr>
    <w:sdtEndPr/>
    <w:sdtContent>
      <w:p w:rsidR="00C67C78" w:rsidRDefault="00C67C78" w:rsidP="007D6390">
        <w:pPr>
          <w:pStyle w:val="Header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01C0">
          <w:rPr>
            <w:noProof/>
          </w:rPr>
          <w:t>2</w:t>
        </w:r>
        <w:r>
          <w:fldChar w:fldCharType="end"/>
        </w:r>
      </w:p>
    </w:sdtContent>
  </w:sdt>
  <w:p w:rsidR="00C67C78" w:rsidRDefault="00C67C78" w:rsidP="003559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81F2B4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bCs w:val="0"/>
        <w:sz w:val="28"/>
        <w:szCs w:val="34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3C83C50"/>
    <w:multiLevelType w:val="hybridMultilevel"/>
    <w:tmpl w:val="0D68D1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030752"/>
    <w:multiLevelType w:val="hybridMultilevel"/>
    <w:tmpl w:val="E586CD36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E3749C"/>
    <w:multiLevelType w:val="hybridMultilevel"/>
    <w:tmpl w:val="A3C8CC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D04499"/>
    <w:multiLevelType w:val="hybridMultilevel"/>
    <w:tmpl w:val="CF7C86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96B1097"/>
    <w:multiLevelType w:val="hybridMultilevel"/>
    <w:tmpl w:val="56322A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270228"/>
    <w:multiLevelType w:val="hybridMultilevel"/>
    <w:tmpl w:val="F27410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4C6EAC"/>
    <w:multiLevelType w:val="hybridMultilevel"/>
    <w:tmpl w:val="F88A73F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3456F09"/>
    <w:multiLevelType w:val="hybridMultilevel"/>
    <w:tmpl w:val="D86892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74F6E70"/>
    <w:multiLevelType w:val="hybridMultilevel"/>
    <w:tmpl w:val="1F3A56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C93B16"/>
    <w:multiLevelType w:val="hybridMultilevel"/>
    <w:tmpl w:val="F94C79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3EF3F13"/>
    <w:multiLevelType w:val="hybridMultilevel"/>
    <w:tmpl w:val="1FE4B4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544E25"/>
    <w:multiLevelType w:val="hybridMultilevel"/>
    <w:tmpl w:val="4544AF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8CC5E5B"/>
    <w:multiLevelType w:val="hybridMultilevel"/>
    <w:tmpl w:val="1FB23C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B9476D7"/>
    <w:multiLevelType w:val="hybridMultilevel"/>
    <w:tmpl w:val="AA40E1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BBD1DA8"/>
    <w:multiLevelType w:val="hybridMultilevel"/>
    <w:tmpl w:val="C81EA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D141031"/>
    <w:multiLevelType w:val="hybridMultilevel"/>
    <w:tmpl w:val="A45E3F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DD75DB1"/>
    <w:multiLevelType w:val="hybridMultilevel"/>
    <w:tmpl w:val="12FCC6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E1B037C"/>
    <w:multiLevelType w:val="hybridMultilevel"/>
    <w:tmpl w:val="AC9A28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2326F99"/>
    <w:multiLevelType w:val="hybridMultilevel"/>
    <w:tmpl w:val="3536C0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43F1F30"/>
    <w:multiLevelType w:val="hybridMultilevel"/>
    <w:tmpl w:val="3864B2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61C0785"/>
    <w:multiLevelType w:val="hybridMultilevel"/>
    <w:tmpl w:val="3FCE56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687204F"/>
    <w:multiLevelType w:val="multilevel"/>
    <w:tmpl w:val="A32AFB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bCs w:val="0"/>
        <w:sz w:val="28"/>
        <w:szCs w:val="34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3BD64EE5"/>
    <w:multiLevelType w:val="hybridMultilevel"/>
    <w:tmpl w:val="F524F1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D940C0F"/>
    <w:multiLevelType w:val="hybridMultilevel"/>
    <w:tmpl w:val="760E73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F5145D2"/>
    <w:multiLevelType w:val="hybridMultilevel"/>
    <w:tmpl w:val="A5E4A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0FA6751"/>
    <w:multiLevelType w:val="hybridMultilevel"/>
    <w:tmpl w:val="D04683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3234B87"/>
    <w:multiLevelType w:val="hybridMultilevel"/>
    <w:tmpl w:val="5CA23A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7747DAC"/>
    <w:multiLevelType w:val="hybridMultilevel"/>
    <w:tmpl w:val="FCBA18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8703B92"/>
    <w:multiLevelType w:val="hybridMultilevel"/>
    <w:tmpl w:val="3D9E60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8982C9D"/>
    <w:multiLevelType w:val="multilevel"/>
    <w:tmpl w:val="81F2B4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bCs w:val="0"/>
        <w:sz w:val="28"/>
        <w:szCs w:val="34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48DD1508"/>
    <w:multiLevelType w:val="hybridMultilevel"/>
    <w:tmpl w:val="00C25C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9C713D0"/>
    <w:multiLevelType w:val="hybridMultilevel"/>
    <w:tmpl w:val="76DC65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B0373F9"/>
    <w:multiLevelType w:val="hybridMultilevel"/>
    <w:tmpl w:val="E1A87B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B4E4715"/>
    <w:multiLevelType w:val="hybridMultilevel"/>
    <w:tmpl w:val="4A5E47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C017DBA"/>
    <w:multiLevelType w:val="hybridMultilevel"/>
    <w:tmpl w:val="1840D0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EBE12DE"/>
    <w:multiLevelType w:val="hybridMultilevel"/>
    <w:tmpl w:val="E3C466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F7051AF"/>
    <w:multiLevelType w:val="hybridMultilevel"/>
    <w:tmpl w:val="B5445E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0690701"/>
    <w:multiLevelType w:val="hybridMultilevel"/>
    <w:tmpl w:val="AB0EC8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23B5762"/>
    <w:multiLevelType w:val="hybridMultilevel"/>
    <w:tmpl w:val="068EEB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2610D4B"/>
    <w:multiLevelType w:val="hybridMultilevel"/>
    <w:tmpl w:val="349229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52A14378"/>
    <w:multiLevelType w:val="hybridMultilevel"/>
    <w:tmpl w:val="3710B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590553F0"/>
    <w:multiLevelType w:val="hybridMultilevel"/>
    <w:tmpl w:val="EC0661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5A80381A"/>
    <w:multiLevelType w:val="hybridMultilevel"/>
    <w:tmpl w:val="E92A78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5B95239D"/>
    <w:multiLevelType w:val="multilevel"/>
    <w:tmpl w:val="81F2B4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bCs w:val="0"/>
        <w:sz w:val="28"/>
        <w:szCs w:val="34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5CFB6289"/>
    <w:multiLevelType w:val="hybridMultilevel"/>
    <w:tmpl w:val="EA901C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FFE5084"/>
    <w:multiLevelType w:val="hybridMultilevel"/>
    <w:tmpl w:val="2B3043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22D1CC7"/>
    <w:multiLevelType w:val="hybridMultilevel"/>
    <w:tmpl w:val="792861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398075F"/>
    <w:multiLevelType w:val="hybridMultilevel"/>
    <w:tmpl w:val="F962A6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4DB6285"/>
    <w:multiLevelType w:val="hybridMultilevel"/>
    <w:tmpl w:val="9758B8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65FC5416"/>
    <w:multiLevelType w:val="hybridMultilevel"/>
    <w:tmpl w:val="4634A5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B822747"/>
    <w:multiLevelType w:val="hybridMultilevel"/>
    <w:tmpl w:val="F650E5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E33681B"/>
    <w:multiLevelType w:val="hybridMultilevel"/>
    <w:tmpl w:val="35B4AA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6EE62C86"/>
    <w:multiLevelType w:val="hybridMultilevel"/>
    <w:tmpl w:val="960CF7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6FD74C9B"/>
    <w:multiLevelType w:val="hybridMultilevel"/>
    <w:tmpl w:val="26B0A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06531B8"/>
    <w:multiLevelType w:val="hybridMultilevel"/>
    <w:tmpl w:val="465E03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11A4691"/>
    <w:multiLevelType w:val="hybridMultilevel"/>
    <w:tmpl w:val="BC522C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1A108DF"/>
    <w:multiLevelType w:val="hybridMultilevel"/>
    <w:tmpl w:val="1AD0E9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76E80086"/>
    <w:multiLevelType w:val="multilevel"/>
    <w:tmpl w:val="A32AFB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bCs w:val="0"/>
        <w:sz w:val="28"/>
        <w:szCs w:val="34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9" w15:restartNumberingAfterBreak="0">
    <w:nsid w:val="78703368"/>
    <w:multiLevelType w:val="hybridMultilevel"/>
    <w:tmpl w:val="AA4A8C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7B326F38"/>
    <w:multiLevelType w:val="hybridMultilevel"/>
    <w:tmpl w:val="27FC3F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7BDC6DB6"/>
    <w:multiLevelType w:val="hybridMultilevel"/>
    <w:tmpl w:val="6ED8D8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0"/>
  </w:num>
  <w:num w:numId="3">
    <w:abstractNumId w:val="44"/>
  </w:num>
  <w:num w:numId="4">
    <w:abstractNumId w:val="58"/>
  </w:num>
  <w:num w:numId="5">
    <w:abstractNumId w:val="22"/>
  </w:num>
  <w:num w:numId="6">
    <w:abstractNumId w:val="21"/>
  </w:num>
  <w:num w:numId="7">
    <w:abstractNumId w:val="54"/>
  </w:num>
  <w:num w:numId="8">
    <w:abstractNumId w:val="2"/>
  </w:num>
  <w:num w:numId="9">
    <w:abstractNumId w:val="7"/>
  </w:num>
  <w:num w:numId="10">
    <w:abstractNumId w:val="40"/>
  </w:num>
  <w:num w:numId="11">
    <w:abstractNumId w:val="38"/>
  </w:num>
  <w:num w:numId="12">
    <w:abstractNumId w:val="5"/>
  </w:num>
  <w:num w:numId="13">
    <w:abstractNumId w:val="45"/>
  </w:num>
  <w:num w:numId="14">
    <w:abstractNumId w:val="50"/>
  </w:num>
  <w:num w:numId="15">
    <w:abstractNumId w:val="4"/>
  </w:num>
  <w:num w:numId="16">
    <w:abstractNumId w:val="51"/>
  </w:num>
  <w:num w:numId="17">
    <w:abstractNumId w:val="46"/>
  </w:num>
  <w:num w:numId="18">
    <w:abstractNumId w:val="39"/>
  </w:num>
  <w:num w:numId="19">
    <w:abstractNumId w:val="12"/>
  </w:num>
  <w:num w:numId="20">
    <w:abstractNumId w:val="33"/>
  </w:num>
  <w:num w:numId="21">
    <w:abstractNumId w:val="42"/>
  </w:num>
  <w:num w:numId="22">
    <w:abstractNumId w:val="27"/>
  </w:num>
  <w:num w:numId="23">
    <w:abstractNumId w:val="47"/>
  </w:num>
  <w:num w:numId="24">
    <w:abstractNumId w:val="1"/>
  </w:num>
  <w:num w:numId="25">
    <w:abstractNumId w:val="32"/>
  </w:num>
  <w:num w:numId="26">
    <w:abstractNumId w:val="17"/>
  </w:num>
  <w:num w:numId="27">
    <w:abstractNumId w:val="18"/>
  </w:num>
  <w:num w:numId="28">
    <w:abstractNumId w:val="9"/>
  </w:num>
  <w:num w:numId="29">
    <w:abstractNumId w:val="49"/>
  </w:num>
  <w:num w:numId="30">
    <w:abstractNumId w:val="19"/>
  </w:num>
  <w:num w:numId="31">
    <w:abstractNumId w:val="43"/>
  </w:num>
  <w:num w:numId="32">
    <w:abstractNumId w:val="20"/>
  </w:num>
  <w:num w:numId="33">
    <w:abstractNumId w:val="34"/>
  </w:num>
  <w:num w:numId="34">
    <w:abstractNumId w:val="29"/>
  </w:num>
  <w:num w:numId="35">
    <w:abstractNumId w:val="11"/>
  </w:num>
  <w:num w:numId="36">
    <w:abstractNumId w:val="31"/>
  </w:num>
  <w:num w:numId="37">
    <w:abstractNumId w:val="3"/>
  </w:num>
  <w:num w:numId="38">
    <w:abstractNumId w:val="16"/>
  </w:num>
  <w:num w:numId="39">
    <w:abstractNumId w:val="23"/>
  </w:num>
  <w:num w:numId="40">
    <w:abstractNumId w:val="56"/>
  </w:num>
  <w:num w:numId="41">
    <w:abstractNumId w:val="15"/>
  </w:num>
  <w:num w:numId="42">
    <w:abstractNumId w:val="52"/>
  </w:num>
  <w:num w:numId="43">
    <w:abstractNumId w:val="57"/>
  </w:num>
  <w:num w:numId="44">
    <w:abstractNumId w:val="8"/>
  </w:num>
  <w:num w:numId="45">
    <w:abstractNumId w:val="53"/>
  </w:num>
  <w:num w:numId="46">
    <w:abstractNumId w:val="36"/>
  </w:num>
  <w:num w:numId="47">
    <w:abstractNumId w:val="48"/>
  </w:num>
  <w:num w:numId="48">
    <w:abstractNumId w:val="26"/>
  </w:num>
  <w:num w:numId="49">
    <w:abstractNumId w:val="61"/>
  </w:num>
  <w:num w:numId="50">
    <w:abstractNumId w:val="28"/>
  </w:num>
  <w:num w:numId="51">
    <w:abstractNumId w:val="59"/>
  </w:num>
  <w:num w:numId="52">
    <w:abstractNumId w:val="35"/>
  </w:num>
  <w:num w:numId="53">
    <w:abstractNumId w:val="10"/>
  </w:num>
  <w:num w:numId="54">
    <w:abstractNumId w:val="37"/>
  </w:num>
  <w:num w:numId="55">
    <w:abstractNumId w:val="25"/>
  </w:num>
  <w:num w:numId="56">
    <w:abstractNumId w:val="41"/>
  </w:num>
  <w:num w:numId="57">
    <w:abstractNumId w:val="13"/>
  </w:num>
  <w:num w:numId="58">
    <w:abstractNumId w:val="14"/>
  </w:num>
  <w:num w:numId="59">
    <w:abstractNumId w:val="60"/>
  </w:num>
  <w:num w:numId="60">
    <w:abstractNumId w:val="55"/>
  </w:num>
  <w:num w:numId="61">
    <w:abstractNumId w:val="24"/>
  </w:num>
  <w:num w:numId="62">
    <w:abstractNumId w:val="6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61"/>
    <w:rsid w:val="00005145"/>
    <w:rsid w:val="00006496"/>
    <w:rsid w:val="0001304A"/>
    <w:rsid w:val="0001325A"/>
    <w:rsid w:val="00023E8F"/>
    <w:rsid w:val="000278BF"/>
    <w:rsid w:val="00033E17"/>
    <w:rsid w:val="00044DEF"/>
    <w:rsid w:val="000474CE"/>
    <w:rsid w:val="000537D2"/>
    <w:rsid w:val="00056B78"/>
    <w:rsid w:val="00060E1B"/>
    <w:rsid w:val="000624A9"/>
    <w:rsid w:val="00063398"/>
    <w:rsid w:val="00063A2E"/>
    <w:rsid w:val="000727C9"/>
    <w:rsid w:val="000744D7"/>
    <w:rsid w:val="000822EE"/>
    <w:rsid w:val="00083CBA"/>
    <w:rsid w:val="00092112"/>
    <w:rsid w:val="0009477A"/>
    <w:rsid w:val="000A13C4"/>
    <w:rsid w:val="000B2138"/>
    <w:rsid w:val="000B44A0"/>
    <w:rsid w:val="000B532D"/>
    <w:rsid w:val="000C041C"/>
    <w:rsid w:val="000D21FD"/>
    <w:rsid w:val="000D2785"/>
    <w:rsid w:val="000D54CB"/>
    <w:rsid w:val="000D5B3B"/>
    <w:rsid w:val="000E1BB9"/>
    <w:rsid w:val="000E4884"/>
    <w:rsid w:val="000F0A42"/>
    <w:rsid w:val="000F1209"/>
    <w:rsid w:val="000F667A"/>
    <w:rsid w:val="00100867"/>
    <w:rsid w:val="00100D58"/>
    <w:rsid w:val="0010679D"/>
    <w:rsid w:val="001078EB"/>
    <w:rsid w:val="00107D94"/>
    <w:rsid w:val="00111AAA"/>
    <w:rsid w:val="00114CA8"/>
    <w:rsid w:val="00125EAB"/>
    <w:rsid w:val="00133559"/>
    <w:rsid w:val="001368DA"/>
    <w:rsid w:val="001370F2"/>
    <w:rsid w:val="00146952"/>
    <w:rsid w:val="00153BB9"/>
    <w:rsid w:val="00156DED"/>
    <w:rsid w:val="001655F4"/>
    <w:rsid w:val="0016710D"/>
    <w:rsid w:val="00185C1D"/>
    <w:rsid w:val="00186525"/>
    <w:rsid w:val="00186D9E"/>
    <w:rsid w:val="00192D79"/>
    <w:rsid w:val="001978C6"/>
    <w:rsid w:val="00197B80"/>
    <w:rsid w:val="001A0C5A"/>
    <w:rsid w:val="001A404C"/>
    <w:rsid w:val="001C5757"/>
    <w:rsid w:val="001C5BBA"/>
    <w:rsid w:val="001D71EB"/>
    <w:rsid w:val="001F2322"/>
    <w:rsid w:val="001F7A25"/>
    <w:rsid w:val="00217A86"/>
    <w:rsid w:val="00221464"/>
    <w:rsid w:val="00221EDE"/>
    <w:rsid w:val="002246B3"/>
    <w:rsid w:val="002333C2"/>
    <w:rsid w:val="002353D9"/>
    <w:rsid w:val="00241D68"/>
    <w:rsid w:val="0024347E"/>
    <w:rsid w:val="00264553"/>
    <w:rsid w:val="0027042D"/>
    <w:rsid w:val="00283B2B"/>
    <w:rsid w:val="00287261"/>
    <w:rsid w:val="002A1951"/>
    <w:rsid w:val="002A3DE7"/>
    <w:rsid w:val="002A61BA"/>
    <w:rsid w:val="002B2202"/>
    <w:rsid w:val="002B6A52"/>
    <w:rsid w:val="002C0DA0"/>
    <w:rsid w:val="002C38AF"/>
    <w:rsid w:val="002D3A32"/>
    <w:rsid w:val="002D6877"/>
    <w:rsid w:val="003001DB"/>
    <w:rsid w:val="00302B02"/>
    <w:rsid w:val="0030760B"/>
    <w:rsid w:val="00311021"/>
    <w:rsid w:val="00315894"/>
    <w:rsid w:val="00330C63"/>
    <w:rsid w:val="00334B5D"/>
    <w:rsid w:val="00335E9F"/>
    <w:rsid w:val="003369DA"/>
    <w:rsid w:val="00344931"/>
    <w:rsid w:val="003455A3"/>
    <w:rsid w:val="003458E6"/>
    <w:rsid w:val="0035596F"/>
    <w:rsid w:val="003566A5"/>
    <w:rsid w:val="00361678"/>
    <w:rsid w:val="003628B3"/>
    <w:rsid w:val="00371CC1"/>
    <w:rsid w:val="00373054"/>
    <w:rsid w:val="003867C8"/>
    <w:rsid w:val="00386A26"/>
    <w:rsid w:val="003A1D74"/>
    <w:rsid w:val="003A7104"/>
    <w:rsid w:val="003A75EB"/>
    <w:rsid w:val="003B2AF0"/>
    <w:rsid w:val="003C4FEB"/>
    <w:rsid w:val="003C5E30"/>
    <w:rsid w:val="003E132D"/>
    <w:rsid w:val="003E223C"/>
    <w:rsid w:val="003E4BE2"/>
    <w:rsid w:val="003F2BBC"/>
    <w:rsid w:val="00407FBA"/>
    <w:rsid w:val="00411784"/>
    <w:rsid w:val="0042625D"/>
    <w:rsid w:val="00427E66"/>
    <w:rsid w:val="00430386"/>
    <w:rsid w:val="004348B0"/>
    <w:rsid w:val="004401C0"/>
    <w:rsid w:val="00446C3F"/>
    <w:rsid w:val="0045543A"/>
    <w:rsid w:val="00462D4D"/>
    <w:rsid w:val="004635A3"/>
    <w:rsid w:val="00465F1E"/>
    <w:rsid w:val="00491793"/>
    <w:rsid w:val="00494386"/>
    <w:rsid w:val="00496CDE"/>
    <w:rsid w:val="004A5960"/>
    <w:rsid w:val="004A7336"/>
    <w:rsid w:val="004C0B4D"/>
    <w:rsid w:val="004C3305"/>
    <w:rsid w:val="004D3C22"/>
    <w:rsid w:val="004D56CE"/>
    <w:rsid w:val="004D7B02"/>
    <w:rsid w:val="004E0C92"/>
    <w:rsid w:val="004E5393"/>
    <w:rsid w:val="004F30A9"/>
    <w:rsid w:val="004F4788"/>
    <w:rsid w:val="004F47E1"/>
    <w:rsid w:val="004F76CB"/>
    <w:rsid w:val="00504D1C"/>
    <w:rsid w:val="0052479A"/>
    <w:rsid w:val="00525E91"/>
    <w:rsid w:val="005267A6"/>
    <w:rsid w:val="005309B4"/>
    <w:rsid w:val="00532DAF"/>
    <w:rsid w:val="005378C7"/>
    <w:rsid w:val="00545ED9"/>
    <w:rsid w:val="00551C50"/>
    <w:rsid w:val="00552284"/>
    <w:rsid w:val="005528DA"/>
    <w:rsid w:val="0056273F"/>
    <w:rsid w:val="00566F18"/>
    <w:rsid w:val="0056763B"/>
    <w:rsid w:val="00570990"/>
    <w:rsid w:val="00570E03"/>
    <w:rsid w:val="00576DB2"/>
    <w:rsid w:val="005841EF"/>
    <w:rsid w:val="00595AF9"/>
    <w:rsid w:val="005969AB"/>
    <w:rsid w:val="005A250E"/>
    <w:rsid w:val="005A6179"/>
    <w:rsid w:val="005A7C88"/>
    <w:rsid w:val="005B1FC6"/>
    <w:rsid w:val="005B2188"/>
    <w:rsid w:val="005B290C"/>
    <w:rsid w:val="005C0E67"/>
    <w:rsid w:val="005C26D7"/>
    <w:rsid w:val="005C3104"/>
    <w:rsid w:val="005C43DE"/>
    <w:rsid w:val="005D5D54"/>
    <w:rsid w:val="005E09E8"/>
    <w:rsid w:val="005E3246"/>
    <w:rsid w:val="005E540E"/>
    <w:rsid w:val="005E76BD"/>
    <w:rsid w:val="005F05ED"/>
    <w:rsid w:val="005F411A"/>
    <w:rsid w:val="0060328C"/>
    <w:rsid w:val="00605939"/>
    <w:rsid w:val="00607953"/>
    <w:rsid w:val="00615F50"/>
    <w:rsid w:val="00616520"/>
    <w:rsid w:val="00622DB9"/>
    <w:rsid w:val="00625A61"/>
    <w:rsid w:val="0064143E"/>
    <w:rsid w:val="0064282F"/>
    <w:rsid w:val="00645716"/>
    <w:rsid w:val="00645F19"/>
    <w:rsid w:val="00646A46"/>
    <w:rsid w:val="00651834"/>
    <w:rsid w:val="0065671C"/>
    <w:rsid w:val="00656CB6"/>
    <w:rsid w:val="006659FE"/>
    <w:rsid w:val="0066600A"/>
    <w:rsid w:val="00674997"/>
    <w:rsid w:val="00675478"/>
    <w:rsid w:val="006933E4"/>
    <w:rsid w:val="006A77E9"/>
    <w:rsid w:val="006B31D9"/>
    <w:rsid w:val="006C1B68"/>
    <w:rsid w:val="006C245E"/>
    <w:rsid w:val="006C50A6"/>
    <w:rsid w:val="006D0213"/>
    <w:rsid w:val="006D469F"/>
    <w:rsid w:val="006D6D3C"/>
    <w:rsid w:val="006E0DD9"/>
    <w:rsid w:val="006E1235"/>
    <w:rsid w:val="006E774A"/>
    <w:rsid w:val="006F0DB0"/>
    <w:rsid w:val="006F2FE9"/>
    <w:rsid w:val="00712BA0"/>
    <w:rsid w:val="00751AF6"/>
    <w:rsid w:val="0076063C"/>
    <w:rsid w:val="007606B9"/>
    <w:rsid w:val="00761EB8"/>
    <w:rsid w:val="007654A2"/>
    <w:rsid w:val="00766FC7"/>
    <w:rsid w:val="0077059A"/>
    <w:rsid w:val="00776F27"/>
    <w:rsid w:val="00777AA6"/>
    <w:rsid w:val="00782780"/>
    <w:rsid w:val="0079104F"/>
    <w:rsid w:val="00791249"/>
    <w:rsid w:val="00793F20"/>
    <w:rsid w:val="007A0941"/>
    <w:rsid w:val="007A6DA6"/>
    <w:rsid w:val="007B4AE7"/>
    <w:rsid w:val="007D0C93"/>
    <w:rsid w:val="007D6390"/>
    <w:rsid w:val="007D785D"/>
    <w:rsid w:val="007E43C1"/>
    <w:rsid w:val="007F0B0A"/>
    <w:rsid w:val="00810C1F"/>
    <w:rsid w:val="00815F14"/>
    <w:rsid w:val="00822486"/>
    <w:rsid w:val="00833E1B"/>
    <w:rsid w:val="00834FFB"/>
    <w:rsid w:val="008366ED"/>
    <w:rsid w:val="00836816"/>
    <w:rsid w:val="00837E64"/>
    <w:rsid w:val="00841EA3"/>
    <w:rsid w:val="00844F24"/>
    <w:rsid w:val="008476A4"/>
    <w:rsid w:val="00856CB7"/>
    <w:rsid w:val="008766C8"/>
    <w:rsid w:val="0089319D"/>
    <w:rsid w:val="008963A0"/>
    <w:rsid w:val="008B02E8"/>
    <w:rsid w:val="008B06D4"/>
    <w:rsid w:val="008B3A8B"/>
    <w:rsid w:val="008C07CA"/>
    <w:rsid w:val="008C3915"/>
    <w:rsid w:val="008C3BDA"/>
    <w:rsid w:val="008D11CE"/>
    <w:rsid w:val="008E24C8"/>
    <w:rsid w:val="008E3235"/>
    <w:rsid w:val="008E5DA4"/>
    <w:rsid w:val="00903B52"/>
    <w:rsid w:val="00907CCF"/>
    <w:rsid w:val="00907D49"/>
    <w:rsid w:val="009107AB"/>
    <w:rsid w:val="0091186F"/>
    <w:rsid w:val="00914646"/>
    <w:rsid w:val="00924BD3"/>
    <w:rsid w:val="00930A5D"/>
    <w:rsid w:val="00947DDB"/>
    <w:rsid w:val="0095172C"/>
    <w:rsid w:val="0095293F"/>
    <w:rsid w:val="0096387A"/>
    <w:rsid w:val="009721CA"/>
    <w:rsid w:val="00985E7A"/>
    <w:rsid w:val="00997BFA"/>
    <w:rsid w:val="009A1C79"/>
    <w:rsid w:val="009A7D0D"/>
    <w:rsid w:val="009B0547"/>
    <w:rsid w:val="009B1704"/>
    <w:rsid w:val="009B7E60"/>
    <w:rsid w:val="009C01D8"/>
    <w:rsid w:val="009D3BC7"/>
    <w:rsid w:val="009E2453"/>
    <w:rsid w:val="009E3AD0"/>
    <w:rsid w:val="009E75AF"/>
    <w:rsid w:val="009F27A6"/>
    <w:rsid w:val="009F2EAD"/>
    <w:rsid w:val="009F3D93"/>
    <w:rsid w:val="00A05137"/>
    <w:rsid w:val="00A06E42"/>
    <w:rsid w:val="00A21A4D"/>
    <w:rsid w:val="00A2316D"/>
    <w:rsid w:val="00A31763"/>
    <w:rsid w:val="00A4761A"/>
    <w:rsid w:val="00A63269"/>
    <w:rsid w:val="00A729CB"/>
    <w:rsid w:val="00A84FF6"/>
    <w:rsid w:val="00A873DA"/>
    <w:rsid w:val="00AA2952"/>
    <w:rsid w:val="00AA32FB"/>
    <w:rsid w:val="00AC066A"/>
    <w:rsid w:val="00AD39C4"/>
    <w:rsid w:val="00AD498E"/>
    <w:rsid w:val="00AE5761"/>
    <w:rsid w:val="00AF2950"/>
    <w:rsid w:val="00AF37CD"/>
    <w:rsid w:val="00B025ED"/>
    <w:rsid w:val="00B05DF5"/>
    <w:rsid w:val="00B16DEC"/>
    <w:rsid w:val="00B228B6"/>
    <w:rsid w:val="00B31385"/>
    <w:rsid w:val="00B33AF1"/>
    <w:rsid w:val="00B366B4"/>
    <w:rsid w:val="00B4044F"/>
    <w:rsid w:val="00B40B99"/>
    <w:rsid w:val="00B423A3"/>
    <w:rsid w:val="00B42C04"/>
    <w:rsid w:val="00B47F14"/>
    <w:rsid w:val="00B50E07"/>
    <w:rsid w:val="00B53B49"/>
    <w:rsid w:val="00B53BA5"/>
    <w:rsid w:val="00B6519B"/>
    <w:rsid w:val="00B679C1"/>
    <w:rsid w:val="00B8330B"/>
    <w:rsid w:val="00B84BCA"/>
    <w:rsid w:val="00B853D7"/>
    <w:rsid w:val="00B87B74"/>
    <w:rsid w:val="00B97BCA"/>
    <w:rsid w:val="00BB106A"/>
    <w:rsid w:val="00BB5E21"/>
    <w:rsid w:val="00BD497F"/>
    <w:rsid w:val="00BD5759"/>
    <w:rsid w:val="00BD5A41"/>
    <w:rsid w:val="00C00D4A"/>
    <w:rsid w:val="00C019E0"/>
    <w:rsid w:val="00C07667"/>
    <w:rsid w:val="00C168E2"/>
    <w:rsid w:val="00C25241"/>
    <w:rsid w:val="00C364B0"/>
    <w:rsid w:val="00C3770A"/>
    <w:rsid w:val="00C46D18"/>
    <w:rsid w:val="00C473CE"/>
    <w:rsid w:val="00C6518A"/>
    <w:rsid w:val="00C66BAA"/>
    <w:rsid w:val="00C66E68"/>
    <w:rsid w:val="00C67C78"/>
    <w:rsid w:val="00C76360"/>
    <w:rsid w:val="00C851DF"/>
    <w:rsid w:val="00C861FA"/>
    <w:rsid w:val="00C86C98"/>
    <w:rsid w:val="00C92E1A"/>
    <w:rsid w:val="00C92E3E"/>
    <w:rsid w:val="00C9339A"/>
    <w:rsid w:val="00CA3531"/>
    <w:rsid w:val="00CB0C19"/>
    <w:rsid w:val="00CB0F15"/>
    <w:rsid w:val="00CD143B"/>
    <w:rsid w:val="00CD2038"/>
    <w:rsid w:val="00CD2FDA"/>
    <w:rsid w:val="00CD4C93"/>
    <w:rsid w:val="00CE6FF6"/>
    <w:rsid w:val="00CF5517"/>
    <w:rsid w:val="00D062FD"/>
    <w:rsid w:val="00D13C45"/>
    <w:rsid w:val="00D15157"/>
    <w:rsid w:val="00D17290"/>
    <w:rsid w:val="00D2430E"/>
    <w:rsid w:val="00D257CD"/>
    <w:rsid w:val="00D33BD7"/>
    <w:rsid w:val="00D37598"/>
    <w:rsid w:val="00D45409"/>
    <w:rsid w:val="00D51CED"/>
    <w:rsid w:val="00D5226B"/>
    <w:rsid w:val="00D52C02"/>
    <w:rsid w:val="00D54809"/>
    <w:rsid w:val="00D70A64"/>
    <w:rsid w:val="00D8632E"/>
    <w:rsid w:val="00DA28D5"/>
    <w:rsid w:val="00DB064B"/>
    <w:rsid w:val="00DB687F"/>
    <w:rsid w:val="00DB7500"/>
    <w:rsid w:val="00DC1E17"/>
    <w:rsid w:val="00DD48C3"/>
    <w:rsid w:val="00DD58CB"/>
    <w:rsid w:val="00DD5940"/>
    <w:rsid w:val="00DE0D4E"/>
    <w:rsid w:val="00DE1574"/>
    <w:rsid w:val="00DF30F6"/>
    <w:rsid w:val="00DF36D2"/>
    <w:rsid w:val="00DF4AB5"/>
    <w:rsid w:val="00DF4CB3"/>
    <w:rsid w:val="00E0224E"/>
    <w:rsid w:val="00E02800"/>
    <w:rsid w:val="00E0503D"/>
    <w:rsid w:val="00E10150"/>
    <w:rsid w:val="00E15FEC"/>
    <w:rsid w:val="00E20279"/>
    <w:rsid w:val="00E26390"/>
    <w:rsid w:val="00E367B7"/>
    <w:rsid w:val="00E3725D"/>
    <w:rsid w:val="00E455B2"/>
    <w:rsid w:val="00E4719B"/>
    <w:rsid w:val="00E507E8"/>
    <w:rsid w:val="00E609B5"/>
    <w:rsid w:val="00E869CB"/>
    <w:rsid w:val="00E93D6F"/>
    <w:rsid w:val="00E9733D"/>
    <w:rsid w:val="00EA0F52"/>
    <w:rsid w:val="00EA6000"/>
    <w:rsid w:val="00EA6BD9"/>
    <w:rsid w:val="00EB7ABF"/>
    <w:rsid w:val="00EC11F1"/>
    <w:rsid w:val="00EC4380"/>
    <w:rsid w:val="00EC4DF4"/>
    <w:rsid w:val="00EC618A"/>
    <w:rsid w:val="00EC629A"/>
    <w:rsid w:val="00ED6154"/>
    <w:rsid w:val="00ED6A1F"/>
    <w:rsid w:val="00ED6E53"/>
    <w:rsid w:val="00F00104"/>
    <w:rsid w:val="00F0114E"/>
    <w:rsid w:val="00F01857"/>
    <w:rsid w:val="00F047E8"/>
    <w:rsid w:val="00F11F60"/>
    <w:rsid w:val="00F154EF"/>
    <w:rsid w:val="00F2297C"/>
    <w:rsid w:val="00F25E70"/>
    <w:rsid w:val="00F31CFE"/>
    <w:rsid w:val="00F35F29"/>
    <w:rsid w:val="00F40CA6"/>
    <w:rsid w:val="00F41A7E"/>
    <w:rsid w:val="00F5439A"/>
    <w:rsid w:val="00F558C3"/>
    <w:rsid w:val="00F61B93"/>
    <w:rsid w:val="00F662E4"/>
    <w:rsid w:val="00F6676C"/>
    <w:rsid w:val="00F66F6F"/>
    <w:rsid w:val="00F725E7"/>
    <w:rsid w:val="00F779F2"/>
    <w:rsid w:val="00F77BE6"/>
    <w:rsid w:val="00F80DC8"/>
    <w:rsid w:val="00F85DCF"/>
    <w:rsid w:val="00F94F37"/>
    <w:rsid w:val="00F955BC"/>
    <w:rsid w:val="00FB2770"/>
    <w:rsid w:val="00FB7A95"/>
    <w:rsid w:val="00FC1AA4"/>
    <w:rsid w:val="00FC2D38"/>
    <w:rsid w:val="00FC7D21"/>
    <w:rsid w:val="00FE0553"/>
    <w:rsid w:val="00FE2C7B"/>
    <w:rsid w:val="00FE62AC"/>
    <w:rsid w:val="00FE6FC1"/>
    <w:rsid w:val="00FE76FD"/>
    <w:rsid w:val="00FE78CB"/>
    <w:rsid w:val="00FF0A0A"/>
    <w:rsid w:val="00FF3DE9"/>
    <w:rsid w:val="00FF4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13AF495-9B57-42E4-B9C0-3AF0339C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35596F"/>
    <w:pPr>
      <w:spacing w:after="0" w:line="360" w:lineRule="auto"/>
      <w:ind w:firstLine="709"/>
      <w:contextualSpacing/>
      <w:jc w:val="both"/>
    </w:pPr>
    <w:rPr>
      <w:rFonts w:ascii="Times New Roman" w:hAnsi="Times New Roman" w:cs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rsid w:val="005A61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5A6179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5A61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0C041C"/>
    <w:pPr>
      <w:ind w:left="720"/>
    </w:pPr>
  </w:style>
  <w:style w:type="character" w:styleId="Hyperlink">
    <w:name w:val="Hyperlink"/>
    <w:basedOn w:val="DefaultParagraphFont"/>
    <w:uiPriority w:val="99"/>
    <w:unhideWhenUsed/>
    <w:rsid w:val="00156DED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5A617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47F14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7F1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47F1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7F1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F1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rsid w:val="000B213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063A2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063A2E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3A2E"/>
  </w:style>
  <w:style w:type="paragraph" w:styleId="Header">
    <w:name w:val="header"/>
    <w:basedOn w:val="Normal"/>
    <w:link w:val="HeaderChar"/>
    <w:uiPriority w:val="99"/>
    <w:unhideWhenUsed/>
    <w:rsid w:val="00063A2E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3A2E"/>
  </w:style>
  <w:style w:type="paragraph" w:customStyle="1" w:styleId="a">
    <w:name w:val="ВКР Содержимое таблицы"/>
    <w:basedOn w:val="Normal"/>
    <w:qFormat/>
    <w:rsid w:val="00302B02"/>
    <w:pPr>
      <w:spacing w:line="240" w:lineRule="auto"/>
      <w:ind w:firstLine="0"/>
      <w:jc w:val="center"/>
    </w:pPr>
  </w:style>
  <w:style w:type="paragraph" w:customStyle="1" w:styleId="a0">
    <w:name w:val="Содержимое таблицы"/>
    <w:basedOn w:val="Normal"/>
    <w:rsid w:val="003B2AF0"/>
    <w:pPr>
      <w:widowControl w:val="0"/>
      <w:suppressLineNumbers/>
      <w:suppressAutoHyphens/>
      <w:spacing w:line="240" w:lineRule="auto"/>
    </w:pPr>
    <w:rPr>
      <w:rFonts w:eastAsia="Andale Sans UI"/>
      <w:kern w:val="1"/>
      <w:sz w:val="24"/>
      <w:szCs w:val="24"/>
      <w:lang w:eastAsia="ar-SA"/>
    </w:rPr>
  </w:style>
  <w:style w:type="character" w:styleId="Strong">
    <w:name w:val="Strong"/>
    <w:basedOn w:val="DefaultParagraphFont"/>
    <w:uiPriority w:val="22"/>
    <w:rsid w:val="00844F24"/>
    <w:rPr>
      <w:b/>
      <w:bCs/>
    </w:rPr>
  </w:style>
  <w:style w:type="paragraph" w:styleId="TOC2">
    <w:name w:val="toc 2"/>
    <w:basedOn w:val="Normal"/>
    <w:next w:val="Normal"/>
    <w:autoRedefine/>
    <w:uiPriority w:val="39"/>
    <w:unhideWhenUsed/>
    <w:rsid w:val="00625A61"/>
    <w:pPr>
      <w:tabs>
        <w:tab w:val="left" w:pos="1760"/>
        <w:tab w:val="right" w:leader="dot" w:pos="9356"/>
      </w:tabs>
      <w:spacing w:after="100"/>
      <w:ind w:left="220" w:right="424" w:firstLine="347"/>
    </w:pPr>
  </w:style>
  <w:style w:type="paragraph" w:styleId="Title">
    <w:name w:val="Title"/>
    <w:basedOn w:val="Normal"/>
    <w:next w:val="Normal"/>
    <w:link w:val="TitleChar"/>
    <w:uiPriority w:val="10"/>
    <w:rsid w:val="00DE0D4E"/>
    <w:pPr>
      <w:pageBreakBefore/>
      <w:spacing w:after="720"/>
      <w:ind w:left="567" w:right="567" w:firstLine="0"/>
      <w:jc w:val="center"/>
      <w:outlineLvl w:val="0"/>
    </w:pPr>
    <w:rPr>
      <w:rFonts w:eastAsia="Calibri"/>
      <w:b/>
      <w:caps/>
      <w:spacing w:val="-10"/>
      <w:kern w:val="28"/>
    </w:rPr>
  </w:style>
  <w:style w:type="character" w:customStyle="1" w:styleId="TitleChar">
    <w:name w:val="Title Char"/>
    <w:basedOn w:val="DefaultParagraphFont"/>
    <w:link w:val="Title"/>
    <w:uiPriority w:val="10"/>
    <w:rsid w:val="00DE0D4E"/>
    <w:rPr>
      <w:rFonts w:ascii="Times New Roman" w:eastAsia="Calibri" w:hAnsi="Times New Roman" w:cs="Times New Roman"/>
      <w:b/>
      <w:caps/>
      <w:spacing w:val="-10"/>
      <w:kern w:val="28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625A61"/>
    <w:pPr>
      <w:tabs>
        <w:tab w:val="right" w:leader="dot" w:pos="9356"/>
      </w:tabs>
      <w:spacing w:after="100"/>
      <w:ind w:firstLine="0"/>
      <w:jc w:val="left"/>
    </w:pPr>
    <w:rPr>
      <w:rFonts w:eastAsiaTheme="minorEastAsia"/>
      <w:b/>
      <w:caps/>
      <w:noProof/>
      <w:lang w:eastAsia="ru-RU"/>
    </w:rPr>
  </w:style>
  <w:style w:type="paragraph" w:customStyle="1" w:styleId="a1">
    <w:name w:val="Параграфы"/>
    <w:basedOn w:val="Normal"/>
    <w:link w:val="a2"/>
    <w:rsid w:val="008D11CE"/>
    <w:pPr>
      <w:keepNext/>
      <w:spacing w:before="720" w:after="480"/>
      <w:ind w:left="709" w:firstLine="0"/>
      <w:jc w:val="left"/>
      <w:outlineLvl w:val="1"/>
    </w:pPr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5A617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a2">
    <w:name w:val="Параграфы Знак"/>
    <w:basedOn w:val="DefaultParagraphFont"/>
    <w:link w:val="a1"/>
    <w:rsid w:val="008D11CE"/>
    <w:rPr>
      <w:rFonts w:ascii="Times New Roman" w:hAnsi="Times New Roman" w:cs="Times New Roman"/>
      <w:b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rsid w:val="0035596F"/>
    <w:pPr>
      <w:spacing w:line="276" w:lineRule="auto"/>
      <w:ind w:firstLine="0"/>
      <w:contextualSpacing w:val="0"/>
      <w:jc w:val="left"/>
      <w:outlineLvl w:val="9"/>
    </w:pPr>
    <w:rPr>
      <w:lang w:eastAsia="ru-RU"/>
    </w:rPr>
  </w:style>
  <w:style w:type="table" w:styleId="TableGrid">
    <w:name w:val="Table Grid"/>
    <w:basedOn w:val="TableNormal"/>
    <w:uiPriority w:val="59"/>
    <w:rsid w:val="00C6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3">
    <w:name w:val="ВКР Пункт"/>
    <w:basedOn w:val="Normal"/>
    <w:next w:val="a4"/>
    <w:link w:val="a5"/>
    <w:qFormat/>
    <w:rsid w:val="00F0114E"/>
    <w:pPr>
      <w:keepNext/>
      <w:spacing w:before="480" w:after="240"/>
      <w:contextualSpacing w:val="0"/>
      <w:jc w:val="left"/>
      <w:outlineLvl w:val="2"/>
    </w:pPr>
    <w:rPr>
      <w:b/>
    </w:rPr>
  </w:style>
  <w:style w:type="character" w:customStyle="1" w:styleId="a5">
    <w:name w:val="ВКР Пункт Знак"/>
    <w:basedOn w:val="DefaultParagraphFont"/>
    <w:link w:val="a3"/>
    <w:rsid w:val="00F0114E"/>
    <w:rPr>
      <w:rFonts w:ascii="Times New Roman" w:hAnsi="Times New Roman" w:cs="Times New Roman"/>
      <w:b/>
      <w:sz w:val="28"/>
      <w:szCs w:val="28"/>
    </w:rPr>
  </w:style>
  <w:style w:type="paragraph" w:customStyle="1" w:styleId="-">
    <w:name w:val="ВКР Глава-Раздел"/>
    <w:basedOn w:val="Title"/>
    <w:next w:val="a4"/>
    <w:link w:val="-0"/>
    <w:qFormat/>
    <w:rsid w:val="00E93D6F"/>
  </w:style>
  <w:style w:type="paragraph" w:customStyle="1" w:styleId="a6">
    <w:name w:val="ВКР Параграф"/>
    <w:basedOn w:val="a1"/>
    <w:next w:val="a4"/>
    <w:link w:val="a7"/>
    <w:qFormat/>
    <w:rsid w:val="00E93D6F"/>
  </w:style>
  <w:style w:type="character" w:customStyle="1" w:styleId="-0">
    <w:name w:val="ВКР Глава-Раздел Знак"/>
    <w:basedOn w:val="TitleChar"/>
    <w:link w:val="-"/>
    <w:rsid w:val="00E93D6F"/>
    <w:rPr>
      <w:rFonts w:ascii="Times New Roman" w:eastAsia="Calibri" w:hAnsi="Times New Roman" w:cs="Times New Roman"/>
      <w:b/>
      <w:caps/>
      <w:spacing w:val="-10"/>
      <w:kern w:val="28"/>
      <w:sz w:val="28"/>
      <w:szCs w:val="28"/>
    </w:rPr>
  </w:style>
  <w:style w:type="paragraph" w:customStyle="1" w:styleId="a4">
    <w:name w:val="ВКР Обычный"/>
    <w:basedOn w:val="Normal"/>
    <w:link w:val="a8"/>
    <w:qFormat/>
    <w:rsid w:val="00E93D6F"/>
  </w:style>
  <w:style w:type="character" w:customStyle="1" w:styleId="a7">
    <w:name w:val="ВКР Параграф Знак"/>
    <w:basedOn w:val="a2"/>
    <w:link w:val="a6"/>
    <w:rsid w:val="00E93D6F"/>
    <w:rPr>
      <w:rFonts w:ascii="Times New Roman" w:hAnsi="Times New Roman" w:cs="Times New Roman"/>
      <w:b/>
      <w:sz w:val="28"/>
      <w:szCs w:val="28"/>
    </w:rPr>
  </w:style>
  <w:style w:type="paragraph" w:customStyle="1" w:styleId="a9">
    <w:name w:val="ВКР Рисунок"/>
    <w:basedOn w:val="Normal"/>
    <w:link w:val="aa"/>
    <w:qFormat/>
    <w:rsid w:val="005A250E"/>
    <w:pPr>
      <w:spacing w:before="240" w:after="240"/>
      <w:ind w:firstLine="0"/>
      <w:jc w:val="center"/>
    </w:pPr>
  </w:style>
  <w:style w:type="character" w:customStyle="1" w:styleId="a8">
    <w:name w:val="ВКР Обычный Знак"/>
    <w:basedOn w:val="DefaultParagraphFont"/>
    <w:link w:val="a4"/>
    <w:rsid w:val="00E93D6F"/>
    <w:rPr>
      <w:rFonts w:ascii="Times New Roman" w:hAnsi="Times New Roman" w:cs="Times New Roman"/>
      <w:sz w:val="28"/>
      <w:szCs w:val="28"/>
    </w:rPr>
  </w:style>
  <w:style w:type="paragraph" w:customStyle="1" w:styleId="ab">
    <w:name w:val="ВКР Название таблицы"/>
    <w:basedOn w:val="Normal"/>
    <w:link w:val="ac"/>
    <w:qFormat/>
    <w:rsid w:val="00AA2952"/>
    <w:pPr>
      <w:keepNext/>
      <w:jc w:val="left"/>
    </w:pPr>
  </w:style>
  <w:style w:type="character" w:customStyle="1" w:styleId="aa">
    <w:name w:val="ВКР Рисунок Знак"/>
    <w:basedOn w:val="DefaultParagraphFont"/>
    <w:link w:val="a9"/>
    <w:rsid w:val="005A250E"/>
    <w:rPr>
      <w:rFonts w:ascii="Times New Roman" w:hAnsi="Times New Roman" w:cs="Times New Roman"/>
      <w:sz w:val="28"/>
      <w:szCs w:val="28"/>
    </w:rPr>
  </w:style>
  <w:style w:type="paragraph" w:customStyle="1" w:styleId="ad">
    <w:name w:val="ВКР Литература"/>
    <w:basedOn w:val="ListParagraph"/>
    <w:link w:val="ae"/>
    <w:qFormat/>
    <w:rsid w:val="001A0C5A"/>
    <w:pPr>
      <w:ind w:left="0" w:firstLine="0"/>
    </w:pPr>
  </w:style>
  <w:style w:type="character" w:customStyle="1" w:styleId="ac">
    <w:name w:val="ВКР Название таблицы Знак"/>
    <w:basedOn w:val="DefaultParagraphFont"/>
    <w:link w:val="ab"/>
    <w:rsid w:val="00AA2952"/>
    <w:rPr>
      <w:rFonts w:ascii="Times New Roman" w:hAnsi="Times New Roman" w:cs="Times New Roman"/>
      <w:sz w:val="28"/>
      <w:szCs w:val="28"/>
    </w:rPr>
  </w:style>
  <w:style w:type="paragraph" w:customStyle="1" w:styleId="af">
    <w:name w:val="ВКР Формула"/>
    <w:basedOn w:val="Normal"/>
    <w:link w:val="af0"/>
    <w:qFormat/>
    <w:rsid w:val="005A250E"/>
    <w:pPr>
      <w:spacing w:before="120" w:after="120"/>
      <w:ind w:firstLine="0"/>
      <w:contextualSpacing w:val="0"/>
      <w:jc w:val="right"/>
    </w:pPr>
    <w:rPr>
      <w:rFonts w:eastAsiaTheme="minorEastAsia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A0C5A"/>
    <w:rPr>
      <w:rFonts w:ascii="Times New Roman" w:hAnsi="Times New Roman" w:cs="Times New Roman"/>
      <w:sz w:val="28"/>
      <w:szCs w:val="28"/>
    </w:rPr>
  </w:style>
  <w:style w:type="character" w:customStyle="1" w:styleId="ae">
    <w:name w:val="ВКР Литература Знак"/>
    <w:basedOn w:val="ListParagraphChar"/>
    <w:link w:val="ad"/>
    <w:rsid w:val="001A0C5A"/>
    <w:rPr>
      <w:rFonts w:ascii="Times New Roman" w:hAnsi="Times New Roman" w:cs="Times New Roman"/>
      <w:sz w:val="28"/>
      <w:szCs w:val="28"/>
    </w:rPr>
  </w:style>
  <w:style w:type="character" w:customStyle="1" w:styleId="af0">
    <w:name w:val="ВКР Формула Знак"/>
    <w:basedOn w:val="DefaultParagraphFont"/>
    <w:link w:val="af"/>
    <w:rsid w:val="005A250E"/>
    <w:rPr>
      <w:rFonts w:ascii="Times New Roman" w:eastAsiaTheme="minorEastAsia" w:hAnsi="Times New Roman" w:cs="Times New Roman"/>
      <w:sz w:val="28"/>
      <w:szCs w:val="28"/>
    </w:rPr>
  </w:style>
  <w:style w:type="paragraph" w:customStyle="1" w:styleId="af1">
    <w:name w:val="ВКР Заголовки таблицы"/>
    <w:basedOn w:val="Normal"/>
    <w:qFormat/>
    <w:rsid w:val="00302B02"/>
    <w:pPr>
      <w:spacing w:line="240" w:lineRule="auto"/>
      <w:ind w:firstLine="0"/>
      <w:jc w:val="center"/>
    </w:pPr>
    <w:rPr>
      <w:b/>
    </w:rPr>
  </w:style>
  <w:style w:type="paragraph" w:styleId="TOC3">
    <w:name w:val="toc 3"/>
    <w:basedOn w:val="Normal"/>
    <w:next w:val="Normal"/>
    <w:autoRedefine/>
    <w:uiPriority w:val="39"/>
    <w:unhideWhenUsed/>
    <w:rsid w:val="00625A61"/>
    <w:pPr>
      <w:tabs>
        <w:tab w:val="right" w:leader="dot" w:pos="9356"/>
      </w:tabs>
      <w:spacing w:after="100"/>
      <w:ind w:left="560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5A6179"/>
    <w:rPr>
      <w:rFonts w:asciiTheme="majorHAnsi" w:eastAsiaTheme="majorEastAsia" w:hAnsiTheme="majorHAnsi" w:cstheme="majorBidi"/>
      <w:b/>
      <w:bCs/>
      <w:color w:val="5B9BD5" w:themeColor="accent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6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27699-F3D0-46F2-BC3F-3648FBD48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717</TotalTime>
  <Pages>56</Pages>
  <Words>13469</Words>
  <Characters>76776</Characters>
  <Application>Microsoft Office Word</Application>
  <DocSecurity>0</DocSecurity>
  <Lines>639</Lines>
  <Paragraphs>180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Пример оформления текста ВКР</vt:lpstr>
      <vt:lpstr>Пример оформления текста ВКР</vt:lpstr>
    </vt:vector>
  </TitlesOfParts>
  <LinksUpToDate>false</LinksUpToDate>
  <CharactersWithSpaces>90065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2017-06-14T14:10:00Z</cp:lastPrinted>
  <dcterms:created xsi:type="dcterms:W3CDTF">2022-12-14T16:44:00Z</dcterms:created>
  <dcterms:modified xsi:type="dcterms:W3CDTF">2022-12-18T21:08:00Z</dcterms:modified>
</cp:coreProperties>
</file>