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numPr>
          <w:ilvl w:val="0"/>
          <w:numId w:val="1"/>
        </w:num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hyperlink r:id="rId9" w:tooltip="http://www.методкабинет.рф/" w:history="1">
        <w:r>
          <w:rPr>
            <w:rStyle w:val="794"/>
            <w:rFonts w:ascii="Times New Roman" w:hAnsi="Times New Roman" w:cs="Times New Roman" w:eastAsia="Times New Roman"/>
            <w:sz w:val="28"/>
            <w:highlight w:val="none"/>
          </w:rPr>
          <w:t xml:space="preserve">http://www.методкабинет.рф/</w:t>
        </w:r>
        <w:r>
          <w:rPr>
            <w:rStyle w:val="794"/>
            <w:rFonts w:ascii="Times New Roman" w:hAnsi="Times New Roman" w:cs="Times New Roman" w:eastAsia="Times New Roman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sz w:val="28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721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Всероссийский педагогический портал, предназначенный для обмена опытом между преподавателями.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p>
      <w:pPr>
        <w:pStyle w:val="816"/>
        <w:numPr>
          <w:ilvl w:val="0"/>
          <w:numId w:val="2"/>
        </w:numPr>
        <w:rPr>
          <w:rFonts w:ascii="Times New Roman" w:hAnsi="Times New Roman" w:cs="Times New Roman" w:eastAsia="Times New Roman"/>
          <w:b w:val="0"/>
          <w:sz w:val="28"/>
          <w:highlight w:val="none"/>
        </w:rPr>
      </w:pP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  <w:hyperlink r:id="rId10" w:tooltip="http://www.school.edu.ru/" w:history="1"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http://www.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school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.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edu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.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ru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/</w:t>
        </w:r>
        <w:r>
          <w:rPr>
            <w:rStyle w:val="794"/>
            <w:rFonts w:ascii="Times New Roman" w:hAnsi="Times New Roman" w:cs="Times New Roman" w:eastAsia="Times New Roman"/>
            <w:b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</w:hyperlink>
      <w:r>
        <w:rPr>
          <w:rFonts w:ascii="Times New Roman" w:hAnsi="Times New Roman" w:cs="Times New Roman" w:eastAsia="Times New Roman"/>
          <w:b w:val="0"/>
          <w:sz w:val="28"/>
        </w:rPr>
      </w: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</w:p>
    <w:p>
      <w:pPr>
        <w:ind w:left="722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Портал посвящен всем ступеням среднего образования. Содержит материалы по педагогике, в т.ч. коррекционной педагогике и специальной психологии. Кроме обширного каталога ссылок на образовательные ресурсы, здесь есть тематические коллекции методических матери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алов по различным учебным дисциплинам (диктанты по русскому языку, естественнонаучные эксперименты и пр.) Портал содержит справочную информацию об организации системы образования в различных регионах России.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p>
      <w:pPr>
        <w:pStyle w:val="816"/>
        <w:numPr>
          <w:ilvl w:val="0"/>
          <w:numId w:val="3"/>
        </w:numPr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  <w:hyperlink r:id="rId11" w:tooltip="https://openedu.ru/" w:history="1"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https://openedu.ru/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/>
            <w:sz w:val="28"/>
            <w:highlight w:val="none"/>
          </w:rPr>
        </w:r>
      </w:hyperlink>
      <w:r>
        <w:rPr>
          <w:sz w:val="28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p>
      <w:pPr>
        <w:ind w:left="709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Сайт предлагает до полутысячи бесплатных программ от лучших университетов России. Психология, физика, высокие технологии, культурология, филология, искусствоведение и многое другое. Выбор вузов впечатляющий, курсы в среднем длятся 3-6 месяцев. Есть возможно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сть получения сертификатов: при условии успешного прохождения контрольных мероприятий, идентификации личности ученика, контроля условий сдачи тестов. Курсы национальной платформы отличаются такими конкурентными преимуществами: соответствуют требованиям феде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ральных государственных образовательных стандартов и правилам самих вузов, обеспечивают высокий уровень эффективности и качества.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p>
      <w:pPr>
        <w:pStyle w:val="816"/>
        <w:numPr>
          <w:ilvl w:val="0"/>
          <w:numId w:val="3"/>
        </w:numPr>
        <w:rPr>
          <w:rFonts w:ascii="Times New Roman" w:hAnsi="Times New Roman" w:cs="Times New Roman" w:eastAsia="Times New Roman"/>
          <w:b w:val="0"/>
          <w:sz w:val="28"/>
          <w:highlight w:val="none"/>
        </w:rPr>
      </w:pP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  <w:hyperlink r:id="rId12" w:tooltip="https://www.edx.org/" w:history="1"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https://www.edx.org/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b w:val="0"/>
          <w:sz w:val="28"/>
          <w:highlight w:val="none"/>
        </w:rPr>
      </w:r>
    </w:p>
    <w:p>
      <w:pPr>
        <w:ind w:left="709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white"/>
        </w:rPr>
        <w:t xml:space="preserve">Программы образования от таких учебных заведений, как Гарвард, Массачусетский технологический институт, Беркли, Стэнфорд и т.д. К изучению доступны разнообразные науки. Проект представлен на английском и испанском языках.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</w:p>
    <w:p>
      <w:pPr>
        <w:pStyle w:val="816"/>
        <w:numPr>
          <w:ilvl w:val="0"/>
          <w:numId w:val="3"/>
        </w:numPr>
        <w:rPr>
          <w:rFonts w:ascii="Times New Roman" w:hAnsi="Times New Roman" w:cs="Times New Roman" w:eastAsia="Times New Roman"/>
          <w:b w:val="0"/>
          <w:sz w:val="28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8"/>
          <w:highlight w:val="none"/>
        </w:rPr>
      </w:r>
      <w:hyperlink r:id="rId13" w:tooltip="https://www.coursera.org/" w:history="1">
        <w:r>
          <w:rPr>
            <w:rStyle w:val="794"/>
            <w:rFonts w:ascii="Times New Roman" w:hAnsi="Times New Roman" w:cs="Times New Roman" w:eastAsia="Times New Roman"/>
            <w:b w:val="0"/>
            <w:sz w:val="26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https://www.coursera.org/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6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b w:val="0"/>
          <w:color w:val="000000"/>
          <w:sz w:val="28"/>
          <w:highlight w:val="none"/>
        </w:rPr>
      </w:r>
    </w:p>
    <w:p>
      <w:pPr>
        <w:ind w:left="709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t xml:space="preserve">Крупнейший портал, предлагающий курсы обо всем на свете. Онлайн-образование осуществляется по 169 специализациям в рамках более двух тысяч курсов, продолжительность которых составляет от 6 до 10 недель. Все программы бесплатные, но при желании получить серт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t xml:space="preserve">ификат, подтверждающий прохождение курса, придется заплатить (30-100 долларов США в среднем). Можно выбрать программы или специализации с углубленным изучением.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</w:p>
    <w:p>
      <w:pPr>
        <w:pStyle w:val="816"/>
        <w:numPr>
          <w:ilvl w:val="0"/>
          <w:numId w:val="3"/>
        </w:numPr>
        <w:rPr>
          <w:rFonts w:ascii="Times New Roman" w:hAnsi="Times New Roman" w:cs="Times New Roman" w:eastAsia="Times New Roman"/>
          <w:b w:val="0"/>
          <w:sz w:val="28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/>
          <w:sz w:val="28"/>
          <w:highlight w:val="none"/>
        </w:rPr>
      </w:r>
      <w:hyperlink r:id="rId14" w:tooltip="https://lectoriy.mipt.ru/" w:history="1"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  <w:t xml:space="preserve">https://lectoriy.mipt.ru/</w:t>
        </w:r>
        <w:r>
          <w:rPr>
            <w:rStyle w:val="794"/>
            <w:rFonts w:ascii="Times New Roman" w:hAnsi="Times New Roman" w:cs="Times New Roman" w:eastAsia="Times New Roman"/>
            <w:b w:val="0"/>
            <w:sz w:val="28"/>
            <w:highlight w:val="none"/>
          </w:rPr>
        </w:r>
        <w:r>
          <w:rPr>
            <w:rStyle w:val="794"/>
            <w:rFonts w:ascii="Times New Roman" w:hAnsi="Times New Roman" w:cs="Times New Roman" w:eastAsia="Times New Roman"/>
            <w:b w:val="0"/>
            <w:sz w:val="26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b w:val="0"/>
          <w:color w:val="000000"/>
          <w:sz w:val="28"/>
          <w:highlight w:val="none"/>
        </w:rPr>
      </w:r>
    </w:p>
    <w:p>
      <w:pPr>
        <w:ind w:left="709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  <w:t xml:space="preserve">Тут собраны лекции и курсы Московского физико-технического института. Ресурс дает возможность обучиться точным наукам у лучших преподавателей, выбрав отдельный курс или же открыв видеолекции, подборку материалов определенного спикера и т.д.</w:t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1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1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1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1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1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1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1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1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1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2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2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2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2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2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2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2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2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2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2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2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2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2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2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2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2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2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2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&#1084;&#1077;&#1090;&#1086;&#1076;&#1082;&#1072;&#1073;&#1080;&#1085;&#1077;&#1090;.&#1088;&#1092;/" TargetMode="External"/><Relationship Id="rId10" Type="http://schemas.openxmlformats.org/officeDocument/2006/relationships/hyperlink" Target="http://www.school.edu.ru/" TargetMode="External"/><Relationship Id="rId11" Type="http://schemas.openxmlformats.org/officeDocument/2006/relationships/hyperlink" Target="https://openedu.ru/" TargetMode="External"/><Relationship Id="rId12" Type="http://schemas.openxmlformats.org/officeDocument/2006/relationships/hyperlink" Target="https://www.edx.org/" TargetMode="External"/><Relationship Id="rId13" Type="http://schemas.openxmlformats.org/officeDocument/2006/relationships/hyperlink" Target="https://www.coursera.org/" TargetMode="External"/><Relationship Id="rId14" Type="http://schemas.openxmlformats.org/officeDocument/2006/relationships/hyperlink" Target="https://lectoriy.mip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2022-05-02T14:02:25Z</dcterms:modified>
</cp:coreProperties>
</file>