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78461" w14:textId="77777777" w:rsidR="00604C2D" w:rsidRPr="00656272" w:rsidRDefault="00604C2D" w:rsidP="00656272">
      <w:pPr>
        <w:shd w:val="clear" w:color="auto" w:fill="FFFFFF"/>
        <w:spacing w:before="150" w:after="225"/>
        <w:jc w:val="center"/>
        <w:outlineLvl w:val="1"/>
        <w:rPr>
          <w:rFonts w:eastAsia="Times New Roman" w:cstheme="minorHAnsi"/>
          <w:b/>
          <w:bCs/>
          <w:color w:val="000000" w:themeColor="text1"/>
          <w:sz w:val="32"/>
          <w:szCs w:val="36"/>
        </w:rPr>
      </w:pPr>
      <w:r w:rsidRPr="00656272">
        <w:rPr>
          <w:rFonts w:eastAsia="Times New Roman" w:cstheme="minorHAnsi"/>
          <w:b/>
          <w:bCs/>
          <w:color w:val="000000" w:themeColor="text1"/>
          <w:sz w:val="32"/>
          <w:szCs w:val="36"/>
        </w:rPr>
        <w:t>Задание 1.3. ИСР</w:t>
      </w:r>
    </w:p>
    <w:p w14:paraId="44977E9E" w14:textId="77777777" w:rsidR="00604C2D" w:rsidRPr="00656272" w:rsidRDefault="00604C2D" w:rsidP="00656272">
      <w:pPr>
        <w:shd w:val="clear" w:color="auto" w:fill="FFFFFF"/>
        <w:spacing w:after="150"/>
        <w:jc w:val="center"/>
        <w:rPr>
          <w:rFonts w:eastAsia="Times New Roman" w:cstheme="minorHAnsi"/>
          <w:b/>
          <w:color w:val="000000" w:themeColor="text1"/>
          <w:sz w:val="32"/>
          <w:szCs w:val="36"/>
        </w:rPr>
      </w:pPr>
      <w:r w:rsidRPr="00656272">
        <w:rPr>
          <w:rFonts w:eastAsia="Times New Roman" w:cstheme="minorHAnsi"/>
          <w:b/>
          <w:color w:val="000000" w:themeColor="text1"/>
          <w:sz w:val="32"/>
          <w:szCs w:val="36"/>
        </w:rPr>
        <w:t>1.3. Провести сопоставительный анализ изученных источников.</w:t>
      </w:r>
    </w:p>
    <w:p w14:paraId="30259351" w14:textId="164EABF8" w:rsidR="00615757" w:rsidRDefault="006157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800"/>
      </w:tblGrid>
      <w:tr w:rsidR="00656272" w14:paraId="3794F1C8" w14:textId="77777777" w:rsidTr="00656272">
        <w:tc>
          <w:tcPr>
            <w:tcW w:w="3539" w:type="dxa"/>
          </w:tcPr>
          <w:p w14:paraId="5A76E779" w14:textId="15191318" w:rsidR="00656272" w:rsidRPr="00656272" w:rsidRDefault="00656272" w:rsidP="00656272">
            <w:pPr>
              <w:jc w:val="center"/>
              <w:rPr>
                <w:b/>
                <w:sz w:val="28"/>
              </w:rPr>
            </w:pPr>
            <w:r w:rsidRPr="00656272">
              <w:rPr>
                <w:b/>
                <w:sz w:val="28"/>
              </w:rPr>
              <w:t>Название и автор источника</w:t>
            </w:r>
          </w:p>
        </w:tc>
        <w:tc>
          <w:tcPr>
            <w:tcW w:w="5800" w:type="dxa"/>
          </w:tcPr>
          <w:p w14:paraId="1E9AE6CC" w14:textId="56AF8481" w:rsidR="00656272" w:rsidRPr="00656272" w:rsidRDefault="00656272" w:rsidP="00656272">
            <w:pPr>
              <w:jc w:val="center"/>
              <w:rPr>
                <w:b/>
                <w:sz w:val="28"/>
              </w:rPr>
            </w:pPr>
            <w:r w:rsidRPr="00656272">
              <w:rPr>
                <w:b/>
                <w:sz w:val="28"/>
              </w:rPr>
              <w:t>Анализ</w:t>
            </w:r>
          </w:p>
        </w:tc>
      </w:tr>
      <w:tr w:rsidR="00656272" w14:paraId="4F26CF3E" w14:textId="77777777" w:rsidTr="00656272">
        <w:tc>
          <w:tcPr>
            <w:tcW w:w="3539" w:type="dxa"/>
          </w:tcPr>
          <w:p w14:paraId="4A9603F1" w14:textId="77777777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t>Г.М. Алиева</w:t>
            </w:r>
            <w:r w:rsidRPr="00F93172">
              <w:rPr>
                <w:rFonts w:cstheme="minorHAnsi"/>
                <w:color w:val="000000" w:themeColor="text1"/>
              </w:rPr>
              <w:br/>
            </w:r>
            <w:r w:rsidRPr="00F93172">
              <w:rPr>
                <w:rFonts w:cstheme="minorHAnsi"/>
                <w:color w:val="000000" w:themeColor="text1"/>
              </w:rPr>
              <w:t xml:space="preserve">А.Н. </w:t>
            </w:r>
            <w:proofErr w:type="spellStart"/>
            <w:r w:rsidRPr="00F93172">
              <w:rPr>
                <w:rFonts w:cstheme="minorHAnsi"/>
                <w:color w:val="000000" w:themeColor="text1"/>
              </w:rPr>
              <w:t>Таджибова</w:t>
            </w:r>
            <w:proofErr w:type="spellEnd"/>
          </w:p>
          <w:p w14:paraId="680C5F0B" w14:textId="3329A85E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t>«</w:t>
            </w:r>
            <w:r w:rsidRPr="00F93172">
              <w:rPr>
                <w:rFonts w:cstheme="minorHAnsi"/>
                <w:color w:val="000000" w:themeColor="text1"/>
              </w:rPr>
              <w:t>ТЕОРИЯ И МЕТОДИКА ПРОФЕССИОНАЛЬНОГО ОБРАЗОВАНИЯ</w:t>
            </w:r>
            <w:r w:rsidRPr="00F93172">
              <w:rPr>
                <w:rFonts w:cstheme="minorHAnsi"/>
                <w:color w:val="000000" w:themeColor="text1"/>
              </w:rPr>
              <w:t xml:space="preserve">. </w:t>
            </w:r>
            <w:r w:rsidRPr="00F93172">
              <w:rPr>
                <w:rFonts w:cstheme="minorHAnsi"/>
                <w:color w:val="000000" w:themeColor="text1"/>
              </w:rPr>
              <w:t>ПРЕИМУЩЕСТВА И ВОЗМОЖНОСТИ ИСПОЛЬЗОВАНИЯ LMS MOODLE ПРИ СМЕШАННОМ ОБУЧЕНИИ</w:t>
            </w:r>
            <w:r w:rsidRPr="00F93172">
              <w:rPr>
                <w:rFonts w:cstheme="minorHAnsi"/>
                <w:color w:val="000000" w:themeColor="text1"/>
              </w:rPr>
              <w:t>».</w:t>
            </w:r>
          </w:p>
        </w:tc>
        <w:tc>
          <w:tcPr>
            <w:tcW w:w="5800" w:type="dxa"/>
          </w:tcPr>
          <w:p w14:paraId="16EC6ADE" w14:textId="6E590514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t>И</w:t>
            </w:r>
            <w:r w:rsidRPr="00F93172">
              <w:rPr>
                <w:rFonts w:cstheme="minorHAnsi"/>
                <w:color w:val="000000" w:themeColor="text1"/>
              </w:rPr>
              <w:t>нформатизация общества ведет к постепенной трансформации образовательной системы, предполагающей переход от традиционного подхода к обучению к формам с привлечением дистанционных методик. Объединение «классно-урочной системы» и дистанционных технологий выводит систему образования на более качественный уровень. Структурированность и индивидуализация при использовании LMS MOODLE в смешанном обучении делают процесс получения знаний более привлекательным.</w:t>
            </w:r>
          </w:p>
          <w:p w14:paraId="3DA71D96" w14:textId="77777777" w:rsidR="00656272" w:rsidRPr="00F93172" w:rsidRDefault="00656272">
            <w:pPr>
              <w:rPr>
                <w:rFonts w:cstheme="minorHAnsi"/>
                <w:color w:val="000000" w:themeColor="text1"/>
              </w:rPr>
            </w:pPr>
          </w:p>
        </w:tc>
      </w:tr>
      <w:tr w:rsidR="00656272" w14:paraId="3BDE1024" w14:textId="77777777" w:rsidTr="00656272">
        <w:tc>
          <w:tcPr>
            <w:tcW w:w="3539" w:type="dxa"/>
          </w:tcPr>
          <w:p w14:paraId="1EE96FDE" w14:textId="2045188D" w:rsidR="00656272" w:rsidRPr="00F93172" w:rsidRDefault="00656272" w:rsidP="00F93172">
            <w:pPr>
              <w:pStyle w:val="Heading1"/>
              <w:spacing w:before="0" w:line="345" w:lineRule="atLeast"/>
              <w:textAlignment w:val="top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А. П. Авраменко </w:t>
            </w: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«</w:t>
            </w:r>
            <w:r w:rsidRPr="00F93172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Индивидуализация процесса формирования иноязычной лексической компетенции на основе микрообучения</w:t>
            </w: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5800" w:type="dxa"/>
          </w:tcPr>
          <w:p w14:paraId="25E118BC" w14:textId="77777777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t>Актуальность микрообучения, как метода преподавания иностранных языков, обоснована интересом современных студентов к общению в социальных сетях и мессенджерах. Цель исследования заключается в разработке методической модели для построения индивидуальной траектории микрообучения лексике. Для достижения поставленной цели используются общенаучные методы, в том числе эксперимент с диагностическим замером и фокус-группой для сбора количественных и качественных данных апробации соответственно. В результате проделанной работы выделены основные трудности формирования лексических навыков на рассматриваемом этапе изучения английского языка (первый год обучения по программе бакалавриата направления «Лингвистика»); проанализировано понятие </w:t>
            </w:r>
            <w:r w:rsidRPr="00F93172">
              <w:rPr>
                <w:rStyle w:val="hl"/>
                <w:rFonts w:cstheme="minorHAnsi"/>
                <w:color w:val="000000" w:themeColor="text1"/>
                <w:bdr w:val="none" w:sz="0" w:space="0" w:color="auto" w:frame="1"/>
                <w:shd w:val="clear" w:color="auto" w:fill="FFFFFF" w:themeFill="background1"/>
              </w:rPr>
              <w:t>индивидуальной траектории</w:t>
            </w:r>
            <w:r w:rsidRPr="00F93172">
              <w:rPr>
                <w:rStyle w:val="hl"/>
                <w:rFonts w:cstheme="minorHAnsi"/>
                <w:color w:val="000000" w:themeColor="text1"/>
                <w:bdr w:val="none" w:sz="0" w:space="0" w:color="auto" w:frame="1"/>
                <w:shd w:val="clear" w:color="auto" w:fill="EEEEEE"/>
              </w:rPr>
              <w:t xml:space="preserve"> </w:t>
            </w:r>
            <w:r w:rsidRPr="00F93172">
              <w:rPr>
                <w:rStyle w:val="hl"/>
                <w:rFonts w:cstheme="minorHAnsi"/>
                <w:color w:val="000000" w:themeColor="text1"/>
                <w:bdr w:val="none" w:sz="0" w:space="0" w:color="auto" w:frame="1"/>
                <w:shd w:val="clear" w:color="auto" w:fill="FFFFFF" w:themeFill="background1"/>
              </w:rPr>
              <w:t>обучения</w:t>
            </w:r>
            <w:r w:rsidRPr="00F93172">
              <w:rPr>
                <w:rFonts w:cstheme="minorHAnsi"/>
                <w:color w:val="000000" w:themeColor="text1"/>
              </w:rPr>
              <w:t> применительно к выбранному аспекту языка; предложены четыре новых формата заданий на базе </w:t>
            </w:r>
            <w:r w:rsidRPr="00F93172">
              <w:rPr>
                <w:rStyle w:val="hl"/>
                <w:rFonts w:cstheme="minorHAnsi"/>
                <w:color w:val="000000" w:themeColor="text1"/>
                <w:bdr w:val="none" w:sz="0" w:space="0" w:color="auto" w:frame="1"/>
                <w:shd w:val="clear" w:color="auto" w:fill="FFFFFF" w:themeFill="background1"/>
              </w:rPr>
              <w:t>учебного чата</w:t>
            </w:r>
            <w:r w:rsidRPr="00F93172">
              <w:rPr>
                <w:rFonts w:cstheme="minorHAnsi"/>
                <w:color w:val="000000" w:themeColor="text1"/>
              </w:rPr>
              <w:t>; в качестве вывода доказаны целесообразность и эффективность внедрения предлагаемой модели для формирования иноязычной лексической компетенции на базе принципов индивидуализации.</w:t>
            </w:r>
          </w:p>
          <w:p w14:paraId="7C75522A" w14:textId="77777777" w:rsidR="00656272" w:rsidRPr="00F93172" w:rsidRDefault="00656272">
            <w:pPr>
              <w:rPr>
                <w:rFonts w:cstheme="minorHAnsi"/>
                <w:color w:val="000000" w:themeColor="text1"/>
              </w:rPr>
            </w:pPr>
          </w:p>
        </w:tc>
      </w:tr>
      <w:tr w:rsidR="00656272" w14:paraId="505F9882" w14:textId="77777777" w:rsidTr="00656272">
        <w:tc>
          <w:tcPr>
            <w:tcW w:w="3539" w:type="dxa"/>
          </w:tcPr>
          <w:p w14:paraId="511E0AB8" w14:textId="2B231046" w:rsidR="00656272" w:rsidRPr="00F93172" w:rsidRDefault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t xml:space="preserve">Л. Г. </w:t>
            </w:r>
            <w:proofErr w:type="spellStart"/>
            <w:r w:rsidRPr="00F93172">
              <w:rPr>
                <w:rFonts w:cstheme="minorHAnsi"/>
                <w:color w:val="000000" w:themeColor="text1"/>
              </w:rPr>
              <w:t>Алсынбаева</w:t>
            </w:r>
            <w:proofErr w:type="spellEnd"/>
            <w:r w:rsidRPr="00F93172">
              <w:rPr>
                <w:rFonts w:cstheme="minorHAnsi"/>
                <w:color w:val="000000" w:themeColor="text1"/>
              </w:rPr>
              <w:t xml:space="preserve"> </w:t>
            </w:r>
            <w:r w:rsidRPr="00F93172">
              <w:rPr>
                <w:rFonts w:cstheme="minorHAnsi"/>
                <w:color w:val="000000" w:themeColor="text1"/>
              </w:rPr>
              <w:br/>
              <w:t>«</w:t>
            </w:r>
            <w:r w:rsidRPr="00F93172">
              <w:rPr>
                <w:rFonts w:cstheme="minorHAnsi"/>
                <w:iCs/>
                <w:color w:val="000000" w:themeColor="text1"/>
                <w:bdr w:val="none" w:sz="0" w:space="0" w:color="auto" w:frame="1"/>
              </w:rPr>
              <w:t>E-</w:t>
            </w:r>
            <w:r w:rsidR="00F93172">
              <w:rPr>
                <w:rFonts w:cstheme="minorHAnsi"/>
                <w:iCs/>
                <w:color w:val="000000" w:themeColor="text1"/>
                <w:bdr w:val="none" w:sz="0" w:space="0" w:color="auto" w:frame="1"/>
                <w:lang w:val="en-US"/>
              </w:rPr>
              <w:t>l</w:t>
            </w:r>
            <w:proofErr w:type="spellStart"/>
            <w:r w:rsidRPr="00F93172">
              <w:rPr>
                <w:rFonts w:cstheme="minorHAnsi"/>
                <w:iCs/>
                <w:color w:val="000000" w:themeColor="text1"/>
                <w:bdr w:val="none" w:sz="0" w:space="0" w:color="auto" w:frame="1"/>
              </w:rPr>
              <w:t>earning</w:t>
            </w:r>
            <w:proofErr w:type="spellEnd"/>
            <w:r w:rsidRPr="00F93172">
              <w:rPr>
                <w:rFonts w:cstheme="minorHAnsi"/>
                <w:iCs/>
                <w:color w:val="000000" w:themeColor="text1"/>
                <w:bdr w:val="none" w:sz="0" w:space="0" w:color="auto" w:frame="1"/>
              </w:rPr>
              <w:t xml:space="preserve"> в системах корпоративного обучения в </w:t>
            </w:r>
            <w:r w:rsidRPr="00F93172">
              <w:rPr>
                <w:rFonts w:cstheme="minorHAnsi"/>
                <w:iCs/>
                <w:color w:val="000000" w:themeColor="text1"/>
                <w:bdr w:val="none" w:sz="0" w:space="0" w:color="auto" w:frame="1"/>
              </w:rPr>
              <w:lastRenderedPageBreak/>
              <w:t>России: тенденции, проблемы, перспектив</w:t>
            </w:r>
            <w:r w:rsidR="00F93172">
              <w:rPr>
                <w:rFonts w:cstheme="minorHAnsi"/>
                <w:iCs/>
                <w:color w:val="000000" w:themeColor="text1"/>
                <w:bdr w:val="none" w:sz="0" w:space="0" w:color="auto" w:frame="1"/>
              </w:rPr>
              <w:t>ы</w:t>
            </w:r>
            <w:r w:rsidRPr="00F93172">
              <w:rPr>
                <w:rFonts w:cstheme="minorHAnsi"/>
                <w:color w:val="000000" w:themeColor="text1"/>
              </w:rPr>
              <w:t>».</w:t>
            </w:r>
          </w:p>
        </w:tc>
        <w:tc>
          <w:tcPr>
            <w:tcW w:w="5800" w:type="dxa"/>
          </w:tcPr>
          <w:p w14:paraId="088E264A" w14:textId="415FC664" w:rsidR="00656272" w:rsidRPr="00F93172" w:rsidRDefault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</w:rPr>
              <w:lastRenderedPageBreak/>
              <w:t xml:space="preserve">Рассматриваются современное состояние и динамика развития мирового рынка корпоративного электронного обучения, тенденции, проблемы и </w:t>
            </w:r>
            <w:r w:rsidRPr="00F93172">
              <w:rPr>
                <w:rFonts w:cstheme="minorHAnsi"/>
                <w:color w:val="000000" w:themeColor="text1"/>
              </w:rPr>
              <w:lastRenderedPageBreak/>
              <w:t>перспективы использования e-</w:t>
            </w:r>
            <w:proofErr w:type="spellStart"/>
            <w:r w:rsidRPr="00F93172">
              <w:rPr>
                <w:rFonts w:cstheme="minorHAnsi"/>
                <w:color w:val="000000" w:themeColor="text1"/>
              </w:rPr>
              <w:t>Learning</w:t>
            </w:r>
            <w:proofErr w:type="spellEnd"/>
            <w:r w:rsidRPr="00F93172">
              <w:rPr>
                <w:rFonts w:cstheme="minorHAnsi"/>
                <w:color w:val="000000" w:themeColor="text1"/>
              </w:rPr>
              <w:t xml:space="preserve"> для организации систем корпоративного обучения в России.</w:t>
            </w:r>
          </w:p>
        </w:tc>
      </w:tr>
      <w:tr w:rsidR="00656272" w14:paraId="017FB5E2" w14:textId="77777777" w:rsidTr="00656272">
        <w:tc>
          <w:tcPr>
            <w:tcW w:w="3539" w:type="dxa"/>
          </w:tcPr>
          <w:p w14:paraId="7E6A92D5" w14:textId="23FB3928" w:rsidR="00656272" w:rsidRPr="00F93172" w:rsidRDefault="00656272" w:rsidP="00656272">
            <w:pPr>
              <w:pStyle w:val="Heading1"/>
              <w:spacing w:before="0" w:line="345" w:lineRule="atLeast"/>
              <w:textAlignment w:val="top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Л. В. Приходько, С. Л. Тарасова</w:t>
            </w: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«</w:t>
            </w:r>
            <w:r w:rsidRPr="00F93172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Перспективы развития корпоративного электронного обучения в России</w:t>
            </w:r>
            <w:r w:rsidRPr="00F9317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5800" w:type="dxa"/>
          </w:tcPr>
          <w:p w14:paraId="2AF23A21" w14:textId="327EF5CF" w:rsidR="00656272" w:rsidRPr="00F93172" w:rsidRDefault="00656272" w:rsidP="00656272">
            <w:pPr>
              <w:pStyle w:val="NormalWeb"/>
              <w:spacing w:before="0" w:beforeAutospacing="0" w:after="0" w:afterAutospacing="0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</w:rPr>
              <w:t>Использование технологий e-</w:t>
            </w:r>
            <w:proofErr w:type="spellStart"/>
            <w:r w:rsidRPr="00F93172">
              <w:rPr>
                <w:rFonts w:asciiTheme="minorHAnsi" w:hAnsiTheme="minorHAnsi" w:cstheme="minorHAnsi"/>
                <w:color w:val="000000" w:themeColor="text1"/>
              </w:rPr>
              <w:t>learning</w:t>
            </w:r>
            <w:proofErr w:type="spellEnd"/>
            <w:r w:rsidRPr="00F93172">
              <w:rPr>
                <w:rFonts w:asciiTheme="minorHAnsi" w:hAnsiTheme="minorHAnsi" w:cstheme="minorHAnsi"/>
                <w:color w:val="000000" w:themeColor="text1"/>
              </w:rPr>
              <w:t xml:space="preserve"> в корпоративном секторе является характерной чертой обучения и развития персонала последнего десятилетия. Появившиеся в последние годы новые, более доступные и упрощенные, способы и форматы передачи знаний (вебинары, </w:t>
            </w:r>
            <w:proofErr w:type="spellStart"/>
            <w:r w:rsidRPr="00F93172">
              <w:rPr>
                <w:rFonts w:asciiTheme="minorHAnsi" w:hAnsiTheme="minorHAnsi" w:cstheme="minorHAnsi"/>
                <w:color w:val="000000" w:themeColor="text1"/>
              </w:rPr>
              <w:t>MOOCs</w:t>
            </w:r>
            <w:proofErr w:type="spellEnd"/>
            <w:r w:rsidRPr="00F93172">
              <w:rPr>
                <w:rFonts w:asciiTheme="minorHAnsi" w:hAnsiTheme="minorHAnsi" w:cstheme="minorHAnsi"/>
                <w:color w:val="000000" w:themeColor="text1"/>
              </w:rPr>
              <w:t>, </w:t>
            </w:r>
            <w:r w:rsidRPr="00F93172">
              <w:rPr>
                <w:rStyle w:val="hl"/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FFFFF" w:themeFill="background1"/>
              </w:rPr>
              <w:t>социальное обучение</w:t>
            </w:r>
            <w:r w:rsidRPr="00F93172">
              <w:rPr>
                <w:rFonts w:asciiTheme="minorHAnsi" w:hAnsiTheme="minorHAnsi" w:cstheme="minorHAnsi"/>
                <w:color w:val="000000" w:themeColor="text1"/>
              </w:rPr>
              <w:t xml:space="preserve">), значительно расширяют возможности корпоративного электронного обучения </w:t>
            </w:r>
            <w:r w:rsidR="00F93172" w:rsidRPr="00F93172">
              <w:rPr>
                <w:rFonts w:asciiTheme="minorHAnsi" w:hAnsiTheme="minorHAnsi" w:cstheme="minorHAnsi"/>
                <w:color w:val="000000" w:themeColor="text1"/>
              </w:rPr>
              <w:t xml:space="preserve">и </w:t>
            </w:r>
            <w:bookmarkStart w:id="0" w:name="_GoBack"/>
            <w:bookmarkEnd w:id="0"/>
            <w:r w:rsidRPr="00F93172">
              <w:rPr>
                <w:rFonts w:asciiTheme="minorHAnsi" w:hAnsiTheme="minorHAnsi" w:cstheme="minorHAnsi"/>
                <w:color w:val="000000" w:themeColor="text1"/>
              </w:rPr>
              <w:t>также позволяет успешно их применять в смежных HR-процессах.</w:t>
            </w:r>
          </w:p>
          <w:p w14:paraId="29ACD656" w14:textId="77777777" w:rsidR="00656272" w:rsidRPr="00F93172" w:rsidRDefault="00656272" w:rsidP="00656272">
            <w:pPr>
              <w:jc w:val="center"/>
              <w:textAlignment w:val="top"/>
              <w:rPr>
                <w:rFonts w:cstheme="minorHAnsi"/>
                <w:color w:val="000000" w:themeColor="text1"/>
              </w:rPr>
            </w:pPr>
          </w:p>
          <w:p w14:paraId="598FECE3" w14:textId="77777777" w:rsidR="00656272" w:rsidRPr="00F93172" w:rsidRDefault="00656272">
            <w:pPr>
              <w:rPr>
                <w:rFonts w:cstheme="minorHAnsi"/>
                <w:color w:val="000000" w:themeColor="text1"/>
              </w:rPr>
            </w:pPr>
          </w:p>
        </w:tc>
      </w:tr>
      <w:tr w:rsidR="00656272" w14:paraId="2235853F" w14:textId="77777777" w:rsidTr="00656272">
        <w:tc>
          <w:tcPr>
            <w:tcW w:w="3539" w:type="dxa"/>
          </w:tcPr>
          <w:p w14:paraId="3E70C371" w14:textId="77777777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Style w:val="Strong"/>
                <w:rFonts w:cstheme="minorHAnsi"/>
                <w:b w:val="0"/>
                <w:color w:val="000000" w:themeColor="text1"/>
                <w:shd w:val="clear" w:color="auto" w:fill="FFFFFF"/>
              </w:rPr>
              <w:t>Корпоративное электронное обучение: Учебно-методический комплекс магистерской программы. </w:t>
            </w:r>
            <w:r w:rsidRPr="00F93172">
              <w:rPr>
                <w:rFonts w:cstheme="minorHAnsi"/>
                <w:b/>
                <w:color w:val="000000" w:themeColor="text1"/>
                <w:shd w:val="clear" w:color="auto" w:fill="FFFFFF"/>
              </w:rPr>
              <w:t>—</w:t>
            </w:r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 xml:space="preserve"> СПб.: Изд-во РГПУ им. А. И. Герцена, 2016. — 183 с. Научный редактор: д-р </w:t>
            </w:r>
            <w:proofErr w:type="spellStart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пед</w:t>
            </w:r>
            <w:proofErr w:type="spellEnd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. наук, проф. Е. 3. Власова Авторский коллектив: П. А. Аксютин, Е. 3. Власова, И. Б. Государев, Н. Н. Жуков, Н. А. Карпова</w:t>
            </w:r>
          </w:p>
          <w:p w14:paraId="1B71446B" w14:textId="0793715D" w:rsidR="00656272" w:rsidRPr="00F93172" w:rsidRDefault="00656272" w:rsidP="00656272">
            <w:pPr>
              <w:pStyle w:val="Heading1"/>
              <w:spacing w:before="0" w:line="345" w:lineRule="atLeast"/>
              <w:textAlignment w:val="top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800" w:type="dxa"/>
          </w:tcPr>
          <w:p w14:paraId="2BC03C38" w14:textId="77777777" w:rsidR="00656272" w:rsidRPr="00F93172" w:rsidRDefault="00656272" w:rsidP="00656272">
            <w:pPr>
              <w:pStyle w:val="word"/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</w:rPr>
              <w:t>Учебно-методический комплекс разработан в рамках Программы стратегического развития РГПУ им. А. И. Герцена (Проект 1.1.1. Разработка и реализация образовательных программ и модулей отдельных образовательных программ, ориентированных на инновационную деятельность в образовании и социальной сфере с учетом потребностей региональных рынков труда, запросов работодателей и образовательных потребностей обучающихся, в том числе совместных (сетевых) образовательных программ и модулей).</w:t>
            </w:r>
          </w:p>
          <w:p w14:paraId="08D2F2CF" w14:textId="77777777" w:rsidR="00656272" w:rsidRPr="00F93172" w:rsidRDefault="00656272" w:rsidP="00656272">
            <w:pPr>
              <w:pStyle w:val="word"/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</w:rPr>
              <w:t>Содержит материалы, необходимые для организации и реализации магистерской образовательной программы «Корпоративное электронное обучение»: учебные программы, методические рекомендации для преподавателей и студентов, задания для контроля знаний студентов.</w:t>
            </w:r>
          </w:p>
          <w:p w14:paraId="635A81E1" w14:textId="77777777" w:rsidR="00656272" w:rsidRPr="00F93172" w:rsidRDefault="00656272">
            <w:pPr>
              <w:rPr>
                <w:rFonts w:cstheme="minorHAnsi"/>
                <w:color w:val="000000" w:themeColor="text1"/>
              </w:rPr>
            </w:pPr>
          </w:p>
        </w:tc>
      </w:tr>
      <w:tr w:rsidR="00656272" w14:paraId="22875BC9" w14:textId="77777777" w:rsidTr="00656272">
        <w:tc>
          <w:tcPr>
            <w:tcW w:w="3539" w:type="dxa"/>
          </w:tcPr>
          <w:p w14:paraId="2339C138" w14:textId="77777777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Style w:val="Strong"/>
                <w:rFonts w:cstheme="minorHAnsi"/>
                <w:b w:val="0"/>
                <w:color w:val="000000" w:themeColor="text1"/>
                <w:shd w:val="clear" w:color="auto" w:fill="FFFFFF"/>
              </w:rPr>
              <w:t>Электронное обучение в ВУЗе и в школе</w:t>
            </w:r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 xml:space="preserve"> /Материалы сетевой международной научно-практической </w:t>
            </w:r>
            <w:proofErr w:type="gramStart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конференции.-</w:t>
            </w:r>
            <w:proofErr w:type="gramEnd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 xml:space="preserve"> СПб: </w:t>
            </w:r>
            <w:proofErr w:type="spellStart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Астерион</w:t>
            </w:r>
            <w:proofErr w:type="spellEnd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 xml:space="preserve">, 2014. – 303с. Научные редакторы: Власова Е.З., д.п.н., профессор, </w:t>
            </w:r>
            <w:proofErr w:type="spellStart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Авксентьева</w:t>
            </w:r>
            <w:proofErr w:type="spellEnd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 xml:space="preserve"> Е.Ю., </w:t>
            </w:r>
            <w:proofErr w:type="spellStart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к.п.н</w:t>
            </w:r>
            <w:proofErr w:type="spellEnd"/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.</w:t>
            </w:r>
          </w:p>
          <w:p w14:paraId="75FC6741" w14:textId="77777777" w:rsidR="00656272" w:rsidRPr="00F93172" w:rsidRDefault="00656272" w:rsidP="00656272">
            <w:pPr>
              <w:rPr>
                <w:rStyle w:val="Strong"/>
                <w:rFonts w:cstheme="minorHAnsi"/>
                <w:color w:val="000000" w:themeColor="text1"/>
                <w:shd w:val="clear" w:color="auto" w:fill="FFFFFF"/>
              </w:rPr>
            </w:pPr>
          </w:p>
        </w:tc>
        <w:tc>
          <w:tcPr>
            <w:tcW w:w="5800" w:type="dxa"/>
          </w:tcPr>
          <w:p w14:paraId="4D847B6E" w14:textId="77777777" w:rsidR="00656272" w:rsidRPr="00F93172" w:rsidRDefault="00656272" w:rsidP="00656272">
            <w:pPr>
              <w:pStyle w:val="word"/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  <w:r w:rsidRPr="00F93172">
              <w:rPr>
                <w:rFonts w:asciiTheme="minorHAnsi" w:hAnsiTheme="minorHAnsi" w:cstheme="minorHAnsi"/>
                <w:color w:val="000000" w:themeColor="text1"/>
              </w:rPr>
              <w:t>В сборник материалов сетевой международной научно-практической конференции включены статьи преподавателей, аспирантов, магистрантов.</w:t>
            </w:r>
          </w:p>
          <w:p w14:paraId="6E8016DB" w14:textId="77777777" w:rsidR="00656272" w:rsidRPr="00F93172" w:rsidRDefault="00656272" w:rsidP="00656272">
            <w:pPr>
              <w:rPr>
                <w:rFonts w:cstheme="minorHAnsi"/>
                <w:color w:val="000000" w:themeColor="text1"/>
              </w:rPr>
            </w:pPr>
            <w:r w:rsidRPr="00F93172">
              <w:rPr>
                <w:rFonts w:cstheme="minorHAnsi"/>
                <w:color w:val="000000" w:themeColor="text1"/>
                <w:shd w:val="clear" w:color="auto" w:fill="FFFFFF"/>
              </w:rPr>
              <w:t>Материалы сборника предназначены для научных сотрудников, преподавателей различных образовательных учреждений, докторантов, аспирантов, магистрантов.</w:t>
            </w:r>
          </w:p>
          <w:p w14:paraId="6F120CF1" w14:textId="77777777" w:rsidR="00656272" w:rsidRPr="00F93172" w:rsidRDefault="00656272" w:rsidP="00656272">
            <w:pPr>
              <w:pStyle w:val="word"/>
              <w:shd w:val="clear" w:color="auto" w:fill="FFFFFF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327F633" w14:textId="77777777" w:rsidR="00656272" w:rsidRDefault="00656272"/>
    <w:sectPr w:rsidR="00656272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C198C"/>
    <w:multiLevelType w:val="hybridMultilevel"/>
    <w:tmpl w:val="0DD04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8C"/>
    <w:rsid w:val="004C1C17"/>
    <w:rsid w:val="004F058C"/>
    <w:rsid w:val="00604C2D"/>
    <w:rsid w:val="00615757"/>
    <w:rsid w:val="00656272"/>
    <w:rsid w:val="00ED087E"/>
    <w:rsid w:val="00F9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27FD3A"/>
  <w15:chartTrackingRefBased/>
  <w15:docId w15:val="{FF888A17-D975-8E49-98F0-95618DDB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62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04C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4C2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04C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656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62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62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l">
    <w:name w:val="hl"/>
    <w:basedOn w:val="DefaultParagraphFont"/>
    <w:rsid w:val="00656272"/>
  </w:style>
  <w:style w:type="character" w:styleId="Strong">
    <w:name w:val="Strong"/>
    <w:basedOn w:val="DefaultParagraphFont"/>
    <w:uiPriority w:val="22"/>
    <w:qFormat/>
    <w:rsid w:val="00656272"/>
    <w:rPr>
      <w:b/>
      <w:bCs/>
    </w:rPr>
  </w:style>
  <w:style w:type="paragraph" w:customStyle="1" w:styleId="word">
    <w:name w:val="word"/>
    <w:basedOn w:val="Normal"/>
    <w:rsid w:val="006562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29697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0" w:color="auto"/>
              </w:divBdr>
            </w:div>
          </w:divsChild>
        </w:div>
        <w:div w:id="7292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1728">
              <w:marLeft w:val="0"/>
              <w:marRight w:val="0"/>
              <w:marTop w:val="150"/>
              <w:marBottom w:val="0"/>
              <w:divBdr>
                <w:top w:val="single" w:sz="6" w:space="14" w:color="DDDDDD"/>
                <w:left w:val="none" w:sz="0" w:space="0" w:color="auto"/>
                <w:bottom w:val="none" w:sz="0" w:space="11" w:color="auto"/>
                <w:right w:val="none" w:sz="0" w:space="0" w:color="auto"/>
              </w:divBdr>
              <w:divsChild>
                <w:div w:id="7471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8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2020-12-27T14:52:00Z</dcterms:created>
  <dcterms:modified xsi:type="dcterms:W3CDTF">2020-12-27T19:23:00Z</dcterms:modified>
</cp:coreProperties>
</file>