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ai9z6nibsadw" w:id="0"/>
      <w:bookmarkEnd w:id="0"/>
      <w:r w:rsidDel="00000000" w:rsidR="00000000" w:rsidRPr="00000000">
        <w:rPr>
          <w:rtl w:val="0"/>
        </w:rPr>
        <w:t xml:space="preserve">1. Общие сведения</w:t>
      </w:r>
    </w:p>
    <w:p w:rsidR="00000000" w:rsidDel="00000000" w:rsidP="00000000" w:rsidRDefault="00000000" w:rsidRPr="00000000" w14:paraId="00000002">
      <w:pPr>
        <w:pStyle w:val="Heading2"/>
        <w:rPr/>
      </w:pPr>
      <w:bookmarkStart w:colFirst="0" w:colLast="0" w:name="_k73qtxhv6wsg" w:id="1"/>
      <w:bookmarkEnd w:id="1"/>
      <w:r w:rsidDel="00000000" w:rsidR="00000000" w:rsidRPr="00000000">
        <w:rPr>
          <w:rtl w:val="0"/>
        </w:rPr>
        <w:t xml:space="preserve">1.1 Наименование системы</w:t>
      </w:r>
    </w:p>
    <w:p w:rsidR="00000000" w:rsidDel="00000000" w:rsidP="00000000" w:rsidRDefault="00000000" w:rsidRPr="00000000" w14:paraId="00000003">
      <w:pPr>
        <w:pStyle w:val="Heading3"/>
        <w:rPr/>
      </w:pPr>
      <w:bookmarkStart w:colFirst="0" w:colLast="0" w:name="_waad7z88y2pj" w:id="2"/>
      <w:bookmarkEnd w:id="2"/>
      <w:r w:rsidDel="00000000" w:rsidR="00000000" w:rsidRPr="00000000">
        <w:rPr>
          <w:rtl w:val="0"/>
        </w:rPr>
        <w:t xml:space="preserve">1.1.1 Полное наименование системы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Полное наименование: Музыкальный секвенсор</w:t>
      </w:r>
    </w:p>
    <w:p w:rsidR="00000000" w:rsidDel="00000000" w:rsidP="00000000" w:rsidRDefault="00000000" w:rsidRPr="00000000" w14:paraId="00000005">
      <w:pPr>
        <w:pStyle w:val="Heading3"/>
        <w:rPr/>
      </w:pPr>
      <w:bookmarkStart w:colFirst="0" w:colLast="0" w:name="_fdif0qri00l4" w:id="3"/>
      <w:bookmarkEnd w:id="3"/>
      <w:r w:rsidDel="00000000" w:rsidR="00000000" w:rsidRPr="00000000">
        <w:rPr>
          <w:rtl w:val="0"/>
        </w:rPr>
        <w:t xml:space="preserve">1.1.2 Краткое наименование системы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Краткое наименование: DAW</w:t>
      </w:r>
    </w:p>
    <w:p w:rsidR="00000000" w:rsidDel="00000000" w:rsidP="00000000" w:rsidRDefault="00000000" w:rsidRPr="00000000" w14:paraId="00000007">
      <w:pPr>
        <w:pStyle w:val="Heading2"/>
        <w:rPr/>
      </w:pPr>
      <w:bookmarkStart w:colFirst="0" w:colLast="0" w:name="_t9brgcwvgrt2" w:id="4"/>
      <w:bookmarkEnd w:id="4"/>
      <w:r w:rsidDel="00000000" w:rsidR="00000000" w:rsidRPr="00000000">
        <w:rPr>
          <w:rtl w:val="0"/>
        </w:rPr>
        <w:t xml:space="preserve">1.2. Наименование организаций - Заказчик и Разработчик</w:t>
      </w:r>
    </w:p>
    <w:p w:rsidR="00000000" w:rsidDel="00000000" w:rsidP="00000000" w:rsidRDefault="00000000" w:rsidRPr="00000000" w14:paraId="00000008">
      <w:pPr>
        <w:pStyle w:val="Heading3"/>
        <w:rPr/>
      </w:pPr>
      <w:bookmarkStart w:colFirst="0" w:colLast="0" w:name="_6ej35noa0pnx" w:id="5"/>
      <w:bookmarkEnd w:id="5"/>
      <w:r w:rsidDel="00000000" w:rsidR="00000000" w:rsidRPr="00000000">
        <w:rPr>
          <w:rtl w:val="0"/>
        </w:rPr>
        <w:t xml:space="preserve">1.2.1 Заказчик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Заказчик: Goodwix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Адрес фактический: 188310, Ленинградская область, г. Гатчина, пр. 25 Октября д.21, кор.3.</w:t>
        <w:tab/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Телефон / Факс: +7 (921) 974-45-43</w:t>
      </w:r>
    </w:p>
    <w:p w:rsidR="00000000" w:rsidDel="00000000" w:rsidP="00000000" w:rsidRDefault="00000000" w:rsidRPr="00000000" w14:paraId="0000000C">
      <w:pPr>
        <w:pStyle w:val="Heading3"/>
        <w:rPr/>
      </w:pPr>
      <w:bookmarkStart w:colFirst="0" w:colLast="0" w:name="_khyidvretyej" w:id="6"/>
      <w:bookmarkEnd w:id="6"/>
      <w:r w:rsidDel="00000000" w:rsidR="00000000" w:rsidRPr="00000000">
        <w:rPr>
          <w:rtl w:val="0"/>
        </w:rPr>
        <w:t xml:space="preserve">1.2.2 Разработчик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Разработчик: ИП Корчинский С.О.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Адрес фактический: г. СПб, ул. Ленинградская, д. 5, кв. 25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Телефон / Факс: +7 (921) 310-10-74</w:t>
      </w:r>
    </w:p>
    <w:p w:rsidR="00000000" w:rsidDel="00000000" w:rsidP="00000000" w:rsidRDefault="00000000" w:rsidRPr="00000000" w14:paraId="00000010">
      <w:pPr>
        <w:pStyle w:val="Heading2"/>
        <w:rPr/>
      </w:pPr>
      <w:bookmarkStart w:colFirst="0" w:colLast="0" w:name="_qxgerc5wqabv" w:id="7"/>
      <w:bookmarkEnd w:id="7"/>
      <w:r w:rsidDel="00000000" w:rsidR="00000000" w:rsidRPr="00000000">
        <w:rPr>
          <w:rtl w:val="0"/>
        </w:rPr>
        <w:t xml:space="preserve">1.3. Плановые сроки начала и окончания работы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Плановые сроки начала и окончания работ указываются на этапе подписания договора о проведении работ.</w:t>
      </w:r>
    </w:p>
    <w:p w:rsidR="00000000" w:rsidDel="00000000" w:rsidP="00000000" w:rsidRDefault="00000000" w:rsidRPr="00000000" w14:paraId="00000012">
      <w:pPr>
        <w:pStyle w:val="Heading2"/>
        <w:rPr/>
      </w:pPr>
      <w:bookmarkStart w:colFirst="0" w:colLast="0" w:name="_e7bi9rffm3z9" w:id="8"/>
      <w:bookmarkEnd w:id="8"/>
      <w:r w:rsidDel="00000000" w:rsidR="00000000" w:rsidRPr="00000000">
        <w:rPr>
          <w:rtl w:val="0"/>
        </w:rPr>
        <w:t xml:space="preserve">1.4. Порядок оформления и предъявления заказчику результатов работ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Работы по созданию DAW сдаются Разработчиком поэтапно в соответствии с календарным планом Проекта. По окончании каждого из этапов работ Разработчик сдает Заказчику соответствующие отчетные документы этапа, состав которых определены Договором.</w:t>
      </w:r>
    </w:p>
    <w:p w:rsidR="00000000" w:rsidDel="00000000" w:rsidP="00000000" w:rsidRDefault="00000000" w:rsidRPr="00000000" w14:paraId="00000014">
      <w:pPr>
        <w:pStyle w:val="Heading1"/>
        <w:rPr/>
      </w:pPr>
      <w:bookmarkStart w:colFirst="0" w:colLast="0" w:name="_7q3bte8yht5x" w:id="9"/>
      <w:bookmarkEnd w:id="9"/>
      <w:r w:rsidDel="00000000" w:rsidR="00000000" w:rsidRPr="00000000">
        <w:rPr>
          <w:rtl w:val="0"/>
        </w:rPr>
        <w:t xml:space="preserve">2. Назначение и цели создания системы</w:t>
      </w:r>
    </w:p>
    <w:p w:rsidR="00000000" w:rsidDel="00000000" w:rsidP="00000000" w:rsidRDefault="00000000" w:rsidRPr="00000000" w14:paraId="00000015">
      <w:pPr>
        <w:pStyle w:val="Heading2"/>
        <w:rPr/>
      </w:pPr>
      <w:bookmarkStart w:colFirst="0" w:colLast="0" w:name="_hhlz5spvugjy" w:id="10"/>
      <w:bookmarkEnd w:id="10"/>
      <w:r w:rsidDel="00000000" w:rsidR="00000000" w:rsidRPr="00000000">
        <w:rPr>
          <w:rtl w:val="0"/>
        </w:rPr>
        <w:t xml:space="preserve">2.1. Назначение системы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Основным назначением КХД является запись музыкальных произведений.</w:t>
      </w:r>
    </w:p>
    <w:p w:rsidR="00000000" w:rsidDel="00000000" w:rsidP="00000000" w:rsidRDefault="00000000" w:rsidRPr="00000000" w14:paraId="00000017">
      <w:pPr>
        <w:pStyle w:val="Heading2"/>
        <w:rPr/>
      </w:pPr>
      <w:bookmarkStart w:colFirst="0" w:colLast="0" w:name="_v5sx34290cbi" w:id="11"/>
      <w:bookmarkEnd w:id="11"/>
      <w:r w:rsidDel="00000000" w:rsidR="00000000" w:rsidRPr="00000000">
        <w:rPr>
          <w:rtl w:val="0"/>
        </w:rPr>
        <w:t xml:space="preserve">2.2. Цели создания системы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Система создается с целью снизить расходы клиентов для записи музыкальных произведений с возможностью доступа с любых платформ.</w:t>
      </w:r>
    </w:p>
    <w:p w:rsidR="00000000" w:rsidDel="00000000" w:rsidP="00000000" w:rsidRDefault="00000000" w:rsidRPr="00000000" w14:paraId="00000019">
      <w:pPr>
        <w:pStyle w:val="Heading1"/>
        <w:rPr/>
      </w:pPr>
      <w:bookmarkStart w:colFirst="0" w:colLast="0" w:name="_wh2vv9i142ap" w:id="12"/>
      <w:bookmarkEnd w:id="12"/>
      <w:r w:rsidDel="00000000" w:rsidR="00000000" w:rsidRPr="00000000">
        <w:rPr>
          <w:rtl w:val="0"/>
        </w:rPr>
        <w:t xml:space="preserve">3. Требования к Системе</w:t>
      </w:r>
    </w:p>
    <w:p w:rsidR="00000000" w:rsidDel="00000000" w:rsidP="00000000" w:rsidRDefault="00000000" w:rsidRPr="00000000" w14:paraId="0000001A">
      <w:pPr>
        <w:pStyle w:val="Heading2"/>
        <w:rPr/>
      </w:pPr>
      <w:bookmarkStart w:colFirst="0" w:colLast="0" w:name="_pbftlcfn6zaj" w:id="13"/>
      <w:bookmarkEnd w:id="13"/>
      <w:r w:rsidDel="00000000" w:rsidR="00000000" w:rsidRPr="00000000">
        <w:rPr>
          <w:rtl w:val="0"/>
        </w:rPr>
        <w:t xml:space="preserve">3.1. Требования к Системе в целом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Система должна обладать основными возможностями современных DAW: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Метроном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Банк пресетов с различными инструментами и эффектами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Пошаговый секвенсор для записи барабанной партии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Поддержка клавиатуры как MIDI контроллера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Поддержка внешних MIDI контроллеров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Piano Roll для записи и редактирования партий виртуальных инструментов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Рабочая область для расположения записанных партий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Также Система должна быть доступна для запуска на разных платформах.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Для обеспечения высокой надежности функционирования Системы как системы в целом, так и ее отдельных компонентов должно обеспечиваться выполнение требований по диагностированию ее состояния.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Диагностирование Системы должно осуществляться следующими штатными средствами, входящими в комплект поставки программного обеспечения.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Обязательно ведение журналов инцидентов в электронной форме, а также графиков и журналов проведения ППР.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Для всех технических компонентов необходимо обеспечить регулярный и постоянный контроль состояния и техническое обслуживание.</w:t>
      </w:r>
    </w:p>
    <w:p w:rsidR="00000000" w:rsidDel="00000000" w:rsidP="00000000" w:rsidRDefault="00000000" w:rsidRPr="00000000" w14:paraId="0000002E">
      <w:pPr>
        <w:pStyle w:val="Heading2"/>
        <w:rPr/>
      </w:pPr>
      <w:bookmarkStart w:colFirst="0" w:colLast="0" w:name="_xl8bnp6ld8kk" w:id="14"/>
      <w:bookmarkEnd w:id="14"/>
      <w:r w:rsidDel="00000000" w:rsidR="00000000" w:rsidRPr="00000000">
        <w:rPr>
          <w:rtl w:val="0"/>
        </w:rPr>
        <w:t xml:space="preserve">3.2. Порядок контроля и приемки системы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Система подвергается испытаниям следующих видов: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Предварительные испытания.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Опытная эксплуатация.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Приемочные испытания.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Состав, объем и методы предварительных испытаний системы определяются документом «Программа и методика испытаний», разрабатываемым на стадии «Рабочая документация».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Состав, объем и методы опытной эксплуатации системы определяются документом «Программа опытной эксплуатации», разрабатываемым на стадии «Ввод в действие».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Состав, объем и методы приемочных испытаний системы определяются документом «Программа и методика испытаний», разрабатываемым на стадии «Ввод в действие» с учетом результатов проведения предварительных испытаний и опытной эксплуатации.</w:t>
      </w:r>
    </w:p>
    <w:p w:rsidR="00000000" w:rsidDel="00000000" w:rsidP="00000000" w:rsidRDefault="00000000" w:rsidRPr="00000000" w14:paraId="0000003A">
      <w:pPr>
        <w:pStyle w:val="Heading2"/>
        <w:rPr/>
      </w:pPr>
      <w:bookmarkStart w:colFirst="0" w:colLast="0" w:name="_t7nafpgkczhe" w:id="15"/>
      <w:bookmarkEnd w:id="15"/>
      <w:r w:rsidDel="00000000" w:rsidR="00000000" w:rsidRPr="00000000">
        <w:rPr>
          <w:rtl w:val="0"/>
        </w:rPr>
        <w:t xml:space="preserve">3.3. Требования к составу и содержанию работ по подготовке объекта автоматизации к вводу системы в действие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В перечень основных мероприятий включают: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приведение поступающей в систему информации (в соответствии с требованиями к информационному и лингвистическому обеспечению) к виду, пригодному для обработки с помощью ЭВМ;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изменения, которые необходимо осуществить в объекте автоматизации;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создание условий функционирования объекта автоматизации, при которых гарантируется соответствие создаваемой системы требованиям, содержащимся в ТЗ;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создание необходимых для функционирования системы подразделений и служб;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сроки и порядок комплектования штата и обучения персонала.</w:t>
      </w:r>
    </w:p>
    <w:p w:rsidR="00000000" w:rsidDel="00000000" w:rsidP="00000000" w:rsidRDefault="00000000" w:rsidRPr="00000000" w14:paraId="0000004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Для создания условий функционирования КХД, при которых гарантируется соответствие создаваемой системы требованиям, содержащимся в настоящем техническом задании, и возможность эффективного ее использования, в организации Заказчика должен быть проведен комплекс мероприятий.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Style w:val="Heading1"/>
        <w:rPr/>
      </w:pPr>
      <w:bookmarkStart w:colFirst="0" w:colLast="0" w:name="_coaijedek7wc" w:id="16"/>
      <w:bookmarkEnd w:id="16"/>
      <w:r w:rsidDel="00000000" w:rsidR="00000000" w:rsidRPr="00000000">
        <w:rPr>
          <w:rtl w:val="0"/>
        </w:rPr>
        <w:t xml:space="preserve">4. Технические мероприятия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Силами Заказчика в срок до начала этапа «Разработка рабочей документации. Адаптация программ» должны быть выполнены следующие работы: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осуществлена подготовка помещения для размещения АТК системы в соответствии с требованиями, приведенными в настоящем техническом задании;</w:t>
      </w:r>
    </w:p>
    <w:p w:rsidR="00000000" w:rsidDel="00000000" w:rsidP="00000000" w:rsidRDefault="00000000" w:rsidRPr="00000000" w14:paraId="00000049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осуществлена закупка и установка необходимого АТК;</w:t>
      </w:r>
    </w:p>
    <w:p w:rsidR="00000000" w:rsidDel="00000000" w:rsidP="00000000" w:rsidRDefault="00000000" w:rsidRPr="00000000" w14:paraId="0000004A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организовано необходимое сетевое взаимодействие.</w:t>
      </w:r>
    </w:p>
    <w:p w:rsidR="00000000" w:rsidDel="00000000" w:rsidP="00000000" w:rsidRDefault="00000000" w:rsidRPr="00000000" w14:paraId="0000004B">
      <w:pPr>
        <w:pStyle w:val="Heading1"/>
        <w:rPr/>
      </w:pPr>
      <w:bookmarkStart w:colFirst="0" w:colLast="0" w:name="_ab7raob2t2nk" w:id="17"/>
      <w:bookmarkEnd w:id="17"/>
      <w:r w:rsidDel="00000000" w:rsidR="00000000" w:rsidRPr="00000000">
        <w:rPr>
          <w:rtl w:val="0"/>
        </w:rPr>
        <w:t xml:space="preserve">5. Организационные мероприятия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Силами Заказчика в срок до начала этапа работ «Разработка рабочей документации. Адаптация программ» должны быть решены организационные вопросы по взаимодействию с системами-источниками данных. К данным организационным вопросам относятся: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организация доступа к базам данных источников;</w:t>
      </w:r>
    </w:p>
    <w:p w:rsidR="00000000" w:rsidDel="00000000" w:rsidP="00000000" w:rsidRDefault="00000000" w:rsidRPr="00000000" w14:paraId="0000004F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определение регламента информирования об изменениях структур систем-источников;</w:t>
      </w:r>
    </w:p>
    <w:p w:rsidR="00000000" w:rsidDel="00000000" w:rsidP="00000000" w:rsidRDefault="00000000" w:rsidRPr="00000000" w14:paraId="00000050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выделение ответственных специалистов со стороны Заказчика для взаимодействия с проектной командой по вопросам взаимодействия с системами-источниками данных.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