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hd w:fill="ffffff" w:val="clear"/>
        <w:spacing w:after="160" w:before="160" w:lineRule="auto"/>
        <w:jc w:val="center"/>
        <w:rPr>
          <w:rFonts w:ascii="Times New Roman" w:cs="Times New Roman" w:eastAsia="Times New Roman" w:hAnsi="Times New Roman"/>
          <w:b w:val="1"/>
          <w:color w:val="555555"/>
          <w:sz w:val="34"/>
          <w:szCs w:val="34"/>
        </w:rPr>
      </w:pPr>
      <w:bookmarkStart w:colFirst="0" w:colLast="0" w:name="_cw8hckj0v0hu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555555"/>
          <w:sz w:val="34"/>
          <w:szCs w:val="34"/>
          <w:rtl w:val="0"/>
        </w:rPr>
        <w:t xml:space="preserve">Учебная практика (практика по получению первичных профессиональных умений и навыков)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Майкэ Чэн </w:t>
      </w:r>
    </w:p>
    <w:p w:rsidR="00000000" w:rsidDel="00000000" w:rsidP="00000000" w:rsidRDefault="00000000" w:rsidRPr="00000000" w14:paraId="00000003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ИВТ1,3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hd w:fill="ffffff" w:val="clear"/>
        <w:spacing w:after="160" w:before="160" w:line="240" w:lineRule="auto"/>
        <w:rPr>
          <w:rFonts w:ascii="Times New Roman" w:cs="Times New Roman" w:eastAsia="Times New Roman" w:hAnsi="Times New Roman"/>
          <w:color w:val="999999"/>
          <w:sz w:val="34"/>
          <w:szCs w:val="34"/>
        </w:rPr>
      </w:pPr>
      <w:bookmarkStart w:colFirst="0" w:colLast="0" w:name="_cw8hckj0v0hu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999999"/>
          <w:sz w:val="34"/>
          <w:szCs w:val="34"/>
          <w:rtl w:val="0"/>
        </w:rPr>
        <w:t xml:space="preserve">Задание 1.2. ИСР</w:t>
      </w:r>
    </w:p>
    <w:p w:rsidR="00000000" w:rsidDel="00000000" w:rsidP="00000000" w:rsidRDefault="00000000" w:rsidRPr="00000000" w14:paraId="00000005">
      <w:pPr>
        <w:shd w:fill="ffffff" w:val="clear"/>
        <w:spacing w:after="160" w:lineRule="auto"/>
        <w:rPr>
          <w:rFonts w:ascii="Times New Roman" w:cs="Times New Roman" w:eastAsia="Times New Roman" w:hAnsi="Times New Roman"/>
          <w:b w:val="1"/>
          <w:color w:val="555555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555555"/>
          <w:sz w:val="24"/>
          <w:szCs w:val="24"/>
          <w:rtl w:val="0"/>
        </w:rPr>
        <w:t xml:space="preserve">Наименование частей работы</w:t>
      </w:r>
    </w:p>
    <w:p w:rsidR="00000000" w:rsidDel="00000000" w:rsidP="00000000" w:rsidRDefault="00000000" w:rsidRPr="00000000" w14:paraId="00000006">
      <w:pPr>
        <w:shd w:fill="ffffff" w:val="clear"/>
        <w:spacing w:after="16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555555"/>
          <w:sz w:val="20"/>
          <w:szCs w:val="20"/>
          <w:rtl w:val="0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160" w:lineRule="auto"/>
        <w:rPr>
          <w:rFonts w:ascii="Times New Roman" w:cs="Times New Roman" w:eastAsia="Times New Roman" w:hAnsi="Times New Roman"/>
          <w:b w:val="1"/>
          <w:color w:val="555555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Описание задания.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Цель данного задания - ознакомить студентов-компьютерщиков с тем, как информационные сети могут быть использованы для решения задач в структурных подразделениях. Для этого необходимо изучить возможности локальной компьютерной сети и использовать ее для решения задач, а также понять, как взаимодействовать с глобальной сетью (Интернет).</w:t>
      </w:r>
    </w:p>
    <w:p w:rsidR="00000000" w:rsidDel="00000000" w:rsidP="00000000" w:rsidRDefault="00000000" w:rsidRPr="00000000" w14:paraId="0000000A">
      <w:pPr>
        <w:shd w:fill="ffffff" w:val="clear"/>
        <w:spacing w:after="160" w:lineRule="auto"/>
        <w:rPr>
          <w:rFonts w:ascii="Times New Roman" w:cs="Times New Roman" w:eastAsia="Times New Roman" w:hAnsi="Times New Roman"/>
          <w:b w:val="1"/>
          <w:color w:val="555555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Топология сети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В локальных компьютерных сетях используется топология "звезда", в которой центральное устройство (например, коммутатор или маршрутизатор) соединяет несколько конечных устройств (например, ПК, серверы и т. д.). В глобальной сети используется структура Интернета, состоящая из различных сетевых устройств и серверов, подключенных через множество взаимосвязанных маршрутизаторов и коммутаторов.</w:t>
      </w:r>
    </w:p>
    <w:p w:rsidR="00000000" w:rsidDel="00000000" w:rsidP="00000000" w:rsidRDefault="00000000" w:rsidRPr="00000000" w14:paraId="0000000D">
      <w:pPr>
        <w:shd w:fill="ffffff" w:val="clear"/>
        <w:spacing w:after="160" w:lineRule="auto"/>
        <w:rPr>
          <w:rFonts w:ascii="Times New Roman" w:cs="Times New Roman" w:eastAsia="Times New Roman" w:hAnsi="Times New Roman"/>
          <w:b w:val="1"/>
          <w:color w:val="555555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Основные технические характеристики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Локальная компьютерная сеть использует технологию Ethernet в качестве основы для обмена данными и связи внутри локальной сети через коммутаторы. Сетевые устройства обычно используют стек протоколов TCP/IP для связи, чтобы обеспечить надежную передачу данных. Глобальные сети (Интернет), с другой стороны, используют семейство протоколов TCP/IP в качестве стандарта связи для объединения устройств и передачи данных в глобальном масштабе через IP-адреса и доменные имена.</w:t>
      </w:r>
    </w:p>
    <w:p w:rsidR="00000000" w:rsidDel="00000000" w:rsidP="00000000" w:rsidRDefault="00000000" w:rsidRPr="00000000" w14:paraId="00000010">
      <w:pPr>
        <w:shd w:fill="ffffff" w:val="clear"/>
        <w:spacing w:after="160" w:lineRule="auto"/>
        <w:rPr>
          <w:rFonts w:ascii="Times New Roman" w:cs="Times New Roman" w:eastAsia="Times New Roman" w:hAnsi="Times New Roman"/>
          <w:b w:val="1"/>
          <w:color w:val="555555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ind w:left="0" w:firstLine="0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Тестовая документация для технического оборудования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ind w:left="0" w:firstLine="0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     Тестовая документация для оборудования локальной компьютерной сети: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30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Протестируйте подключение портов коммутатора, чтобы убедиться, что каждое оконечное устройство может подключаться к сети и нормально обмениваться данными.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Протестируйте сетевое подключение маршрутизаторов, чтобы обеспечить нормальную связь между локальной сетью и Интернетом.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Проведите тестирование пропускной способности сетевых устройств, чтобы оценить производительность и пропускную способность сети.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beforeAutospacing="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Проверьте настройки безопасности сетевых устройств, чтобы обеспечить конфиденциальность и целостность сетевой информации.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ind w:left="0" w:firstLine="0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  Документация по тестированию оборудования глобальной сети (Интернет):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30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Тестирование подключения к глобальной сети для обеспечения доступа к различным ресурсам Интернета.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Проверка функции разрешения DNS-серверов для обеспечения правильного разрешения доменных имен и получения соответствующих IP-адресов.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Проведите тесты на задержку интернет-соединений, чтобы оценить время отклика и стабильность работы сети.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Проверьте настройки брандмауэра и безопасности, чтобы обеспечить безопасность и защиту конфиденциальности интернет-соединения.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beforeAutospacing="0" w:lineRule="auto"/>
        <w:ind w:left="1440" w:hanging="360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160" w:lineRule="auto"/>
        <w:rPr>
          <w:rFonts w:ascii="Times New Roman" w:cs="Times New Roman" w:eastAsia="Times New Roman" w:hAnsi="Times New Roman"/>
          <w:b w:val="1"/>
          <w:color w:val="555555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Times New Roman" w:cs="Times New Roman" w:eastAsia="Times New Roman" w:hAnsi="Times New Roman"/>
          <w:b w:val="1"/>
          <w:color w:val="0d0d0d"/>
          <w:sz w:val="24"/>
          <w:szCs w:val="24"/>
        </w:rPr>
      </w:pPr>
      <w:r w:rsidDel="00000000" w:rsidR="00000000" w:rsidRPr="00000000">
        <w:rPr>
          <w:rFonts w:ascii="Gungsuh" w:cs="Gungsuh" w:eastAsia="Gungsuh" w:hAnsi="Gungsuh"/>
          <w:b w:val="1"/>
          <w:color w:val="0d0d0d"/>
          <w:sz w:val="24"/>
          <w:szCs w:val="24"/>
          <w:rtl w:val="0"/>
        </w:rPr>
        <w:t xml:space="preserve">[二维码图片]</w:t>
      </w:r>
    </w:p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b w:val="1"/>
          <w:color w:val="0d0d0d"/>
          <w:sz w:val="24"/>
          <w:szCs w:val="24"/>
        </w:rPr>
      </w:pPr>
      <w:r w:rsidDel="00000000" w:rsidR="00000000" w:rsidRPr="00000000">
        <w:rPr>
          <w:rFonts w:ascii="Gungsuh" w:cs="Gungsuh" w:eastAsia="Gungsuh" w:hAnsi="Gungsuh"/>
          <w:b w:val="1"/>
          <w:color w:val="0d0d0d"/>
          <w:sz w:val="24"/>
          <w:szCs w:val="24"/>
          <w:rtl w:val="0"/>
        </w:rPr>
        <w:t xml:space="preserve">[备注：二维码链接指向本报告的电子版本，方便分享和存档。]</w:t>
      </w:r>
    </w:p>
    <w:p w:rsidR="00000000" w:rsidDel="00000000" w:rsidP="00000000" w:rsidRDefault="00000000" w:rsidRPr="00000000" w14:paraId="00000020">
      <w:pPr>
        <w:shd w:fill="ffffff" w:val="clear"/>
        <w:spacing w:after="160" w:lineRule="auto"/>
        <w:rPr>
          <w:rFonts w:ascii="Times New Roman" w:cs="Times New Roman" w:eastAsia="Times New Roman" w:hAnsi="Times New Roman"/>
          <w:b w:val="1"/>
          <w:color w:val="55555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160" w:lineRule="auto"/>
        <w:rPr>
          <w:rFonts w:ascii="Times New Roman" w:cs="Times New Roman" w:eastAsia="Times New Roman" w:hAnsi="Times New Roman"/>
          <w:color w:val="55555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160" w:lineRule="auto"/>
        <w:rPr>
          <w:rFonts w:ascii="Times New Roman" w:cs="Times New Roman" w:eastAsia="Times New Roman" w:hAnsi="Times New Roman"/>
          <w:b w:val="1"/>
          <w:color w:val="55555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160" w:lineRule="auto"/>
        <w:rPr>
          <w:rFonts w:ascii="Times New Roman" w:cs="Times New Roman" w:eastAsia="Times New Roman" w:hAnsi="Times New Roman"/>
          <w:color w:val="55555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ungsuh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C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