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REG" w:hAnsi="REG" w:cs="宋体"/>
          <w:color w:val="000000"/>
          <w:kern w:val="36"/>
          <w:szCs w:val="24"/>
        </w:rPr>
      </w:pPr>
      <w:bookmarkStart w:id="0" w:name="_GoBack"/>
      <w:bookmarkEnd w:id="0"/>
      <w:r>
        <w:rPr>
          <w:rFonts w:hint="eastAsia" w:ascii="REG" w:hAnsi="REG" w:cs="宋体"/>
          <w:color w:val="000000"/>
          <w:kern w:val="36"/>
          <w:szCs w:val="24"/>
        </w:rPr>
        <w:t>1、</w:t>
      </w:r>
      <w:r>
        <w:rPr>
          <w:rFonts w:ascii="REG" w:hAnsi="REG" w:cs="宋体"/>
          <w:color w:val="000000"/>
          <w:kern w:val="36"/>
          <w:szCs w:val="24"/>
        </w:rPr>
        <w:t>Эргономический анализ сервиса «Яндекс Трекер»</w:t>
      </w:r>
    </w:p>
    <w:p>
      <w:pPr>
        <w:spacing w:line="360" w:lineRule="auto"/>
        <w:jc w:val="left"/>
        <w:rPr>
          <w:rFonts w:ascii="Arial" w:hAnsi="Arial"/>
        </w:rPr>
      </w:pPr>
      <w:r>
        <w:rPr>
          <w:rFonts w:hint="eastAsia" w:ascii="Arial" w:hAnsi="Arial"/>
        </w:rPr>
        <w:t>автор：Горячкин</w:t>
      </w:r>
      <w:r>
        <w:rPr>
          <w:rFonts w:ascii="Arial" w:hAnsi="Arial"/>
        </w:rPr>
        <w:t xml:space="preserve"> Б. С.</w:t>
      </w:r>
      <w:r>
        <w:rPr>
          <w:rFonts w:hint="eastAsia" w:ascii="Arial" w:hAnsi="Arial"/>
        </w:rPr>
        <w:t>；Семенов</w:t>
      </w:r>
      <w:r>
        <w:rPr>
          <w:rFonts w:ascii="Arial" w:hAnsi="Arial"/>
        </w:rPr>
        <w:t xml:space="preserve"> А. А.</w:t>
      </w:r>
    </w:p>
    <w:p>
      <w:pPr>
        <w:spacing w:line="360" w:lineRule="auto"/>
        <w:jc w:val="left"/>
        <w:rPr>
          <w:rFonts w:ascii="Arial" w:hAnsi="Arial" w:cs="Arial"/>
        </w:rPr>
      </w:pPr>
      <w:r>
        <w:rPr>
          <w:rFonts w:hint="eastAsia" w:ascii="Arial" w:hAnsi="Arial"/>
        </w:rPr>
        <w:t>Ссылка</w:t>
      </w:r>
      <w:r>
        <w:rPr>
          <w:rFonts w:ascii="Arial" w:hAnsi="Arial"/>
        </w:rPr>
        <w:t xml:space="preserve"> на сайт</w:t>
      </w:r>
      <w:r>
        <w:rPr>
          <w:rFonts w:hint="eastAsia" w:ascii="Arial" w:hAnsi="Arial"/>
        </w:rPr>
        <w:t>：</w:t>
      </w:r>
      <w:r>
        <w:fldChar w:fldCharType="begin"/>
      </w:r>
      <w:r>
        <w:instrText xml:space="preserve"> HYPERLINK "https://cyberleninka.ru/article/n/ergonomicheskiy-analiz-servisa-yandeks-treker" </w:instrText>
      </w:r>
      <w:r>
        <w:fldChar w:fldCharType="separate"/>
      </w:r>
      <w:r>
        <w:rPr>
          <w:rStyle w:val="9"/>
          <w:rFonts w:ascii="Arial" w:hAnsi="Arial" w:cs="Arial"/>
        </w:rPr>
        <w:t>https://cyberleninka.ru/article/n/ergonomicheskiy-analiz-servisa-yandeks-treker</w:t>
      </w:r>
      <w:r>
        <w:rPr>
          <w:rStyle w:val="9"/>
          <w:rFonts w:ascii="Arial" w:hAnsi="Arial" w:cs="Arial"/>
        </w:rPr>
        <w:fldChar w:fldCharType="end"/>
      </w:r>
    </w:p>
    <w:p>
      <w:pPr>
        <w:spacing w:line="360" w:lineRule="auto"/>
        <w:jc w:val="left"/>
        <w:rPr>
          <w:rFonts w:ascii="Arial" w:hAnsi="Arial" w:cs="Arial"/>
        </w:rPr>
      </w:pPr>
      <w:r>
        <w:rPr>
          <w:rFonts w:hint="eastAsia" w:ascii="Arial" w:hAnsi="Arial" w:cs="Arial"/>
        </w:rPr>
        <w:t>Заметки：</w:t>
      </w:r>
      <w:r>
        <w:rPr>
          <w:rFonts w:ascii="Arial" w:hAnsi="Arial" w:cs="Arial"/>
        </w:rPr>
        <w:t>The article provides an ergonomic analysis of the work planning service,Yandex Tracker.The method of conducting research,which includes the study of the service at detailed and integral levels,is proposed.The alphabet used within the service was highlighted,which allowed to evaluate the informative interface.The color solutions used in the design of the interface elements used to attract attention were also analyzed.It is concluded that the service interface uses basic ergonomic methods to improve the convenience of the service.</w:t>
      </w:r>
    </w:p>
    <w:p>
      <w:pPr>
        <w:spacing w:line="360" w:lineRule="auto"/>
        <w:jc w:val="left"/>
        <w:rPr>
          <w:rFonts w:ascii="Arial" w:hAnsi="Arial" w:cs="Arial"/>
        </w:rPr>
      </w:pPr>
      <w:r>
        <w:rPr>
          <w:rFonts w:ascii="Arial" w:hAnsi="Arial" w:cs="Arial"/>
        </w:rPr>
        <w:br w:type="page"/>
      </w:r>
    </w:p>
    <w:p>
      <w:pPr>
        <w:spacing w:line="360" w:lineRule="auto"/>
        <w:jc w:val="left"/>
        <w:rPr>
          <w:rFonts w:hint="eastAsia" w:ascii="REG" w:hAnsi="REG" w:cs="宋体"/>
          <w:color w:val="000000"/>
          <w:kern w:val="36"/>
          <w:szCs w:val="24"/>
        </w:rPr>
      </w:pPr>
      <w:r>
        <w:rPr>
          <w:rFonts w:hint="eastAsia" w:ascii="REG" w:hAnsi="REG" w:cs="宋体"/>
          <w:color w:val="000000"/>
          <w:kern w:val="36"/>
          <w:sz w:val="27"/>
          <w:szCs w:val="27"/>
        </w:rPr>
        <w:t>2、</w:t>
      </w:r>
      <w:r>
        <w:rPr>
          <w:rFonts w:ascii="REG" w:hAnsi="REG" w:cs="宋体"/>
          <w:color w:val="000000"/>
          <w:kern w:val="36"/>
          <w:szCs w:val="24"/>
        </w:rPr>
        <w:t>ПРОГРАММЫ СОВМЕСТНОЙ РАБОТЫ И ИХ ИСПОЛЬЗОВАНИЕ В ПРОЕКТНОЙ И УЧЕБНО ИССЛЕДОВАТЕЛЬСКОЙ ДЕЯТЕЛЬНОСТИ ШКОЛЬНИКОВ</w:t>
      </w:r>
    </w:p>
    <w:p>
      <w:pPr>
        <w:spacing w:line="360" w:lineRule="auto"/>
        <w:jc w:val="left"/>
        <w:rPr>
          <w:rFonts w:hint="eastAsia" w:ascii="REG" w:hAnsi="REG" w:cs="宋体"/>
          <w:color w:val="000000"/>
          <w:kern w:val="36"/>
          <w:szCs w:val="24"/>
        </w:rPr>
      </w:pPr>
      <w:r>
        <w:rPr>
          <w:rFonts w:hint="eastAsia" w:ascii="Arial" w:hAnsi="Arial"/>
        </w:rPr>
        <w:t>автор</w:t>
      </w:r>
      <w:r>
        <w:rPr>
          <w:rFonts w:hint="eastAsia" w:ascii="REG" w:hAnsi="REG" w:cs="宋体"/>
          <w:color w:val="000000"/>
          <w:kern w:val="36"/>
          <w:szCs w:val="24"/>
        </w:rPr>
        <w:t>：НОВИКОВ</w:t>
      </w:r>
      <w:r>
        <w:rPr>
          <w:rFonts w:ascii="REG" w:hAnsi="REG" w:cs="宋体"/>
          <w:color w:val="000000"/>
          <w:kern w:val="36"/>
          <w:szCs w:val="24"/>
        </w:rPr>
        <w:t xml:space="preserve"> АНАТОЛИЙ НИКОЛАЕВИЧ</w:t>
      </w:r>
    </w:p>
    <w:p>
      <w:pPr>
        <w:spacing w:line="360" w:lineRule="auto"/>
        <w:jc w:val="left"/>
        <w:rPr>
          <w:rFonts w:hint="eastAsia" w:ascii="REG" w:hAnsi="REG" w:cs="宋体"/>
          <w:color w:val="000000"/>
          <w:kern w:val="36"/>
          <w:szCs w:val="24"/>
        </w:rPr>
      </w:pPr>
      <w:r>
        <w:rPr>
          <w:rFonts w:hint="eastAsia" w:ascii="Arial" w:hAnsi="Arial"/>
        </w:rPr>
        <w:t>Ссылка</w:t>
      </w:r>
      <w:r>
        <w:rPr>
          <w:rFonts w:ascii="Arial" w:hAnsi="Arial"/>
        </w:rPr>
        <w:t xml:space="preserve"> на сайт</w:t>
      </w:r>
      <w:r>
        <w:rPr>
          <w:rFonts w:hint="eastAsia" w:ascii="REG" w:hAnsi="REG" w:cs="宋体"/>
          <w:color w:val="000000"/>
          <w:kern w:val="36"/>
          <w:szCs w:val="24"/>
        </w:rPr>
        <w:t>：</w:t>
      </w:r>
      <w:r>
        <w:fldChar w:fldCharType="begin"/>
      </w:r>
      <w:r>
        <w:instrText xml:space="preserve"> HYPERLINK "https://elibrary.ru/item.asp?id=41269650" </w:instrText>
      </w:r>
      <w:r>
        <w:fldChar w:fldCharType="separate"/>
      </w:r>
      <w:r>
        <w:rPr>
          <w:rStyle w:val="9"/>
          <w:rFonts w:ascii="REG" w:hAnsi="REG" w:cs="宋体"/>
          <w:kern w:val="36"/>
          <w:szCs w:val="24"/>
        </w:rPr>
        <w:t>https://elibrary.ru/item.asp?id=41269650</w:t>
      </w:r>
      <w:r>
        <w:rPr>
          <w:rStyle w:val="9"/>
          <w:rFonts w:ascii="REG" w:hAnsi="REG" w:cs="宋体"/>
          <w:kern w:val="36"/>
          <w:szCs w:val="24"/>
        </w:rPr>
        <w:fldChar w:fldCharType="end"/>
      </w:r>
    </w:p>
    <w:p>
      <w:pPr>
        <w:spacing w:line="360" w:lineRule="auto"/>
        <w:jc w:val="left"/>
        <w:rPr>
          <w:rFonts w:hint="eastAsia" w:ascii="REG" w:hAnsi="REG" w:cs="宋体"/>
          <w:color w:val="000000"/>
          <w:kern w:val="36"/>
          <w:szCs w:val="24"/>
        </w:rPr>
      </w:pPr>
      <w:r>
        <w:rPr>
          <w:rFonts w:hint="eastAsia" w:ascii="Arial" w:hAnsi="Arial" w:cs="Arial"/>
        </w:rPr>
        <w:t>Заметки</w:t>
      </w:r>
      <w:r>
        <w:rPr>
          <w:rFonts w:hint="eastAsia" w:ascii="REG" w:hAnsi="REG" w:cs="宋体"/>
          <w:color w:val="000000"/>
          <w:kern w:val="36"/>
          <w:szCs w:val="24"/>
        </w:rPr>
        <w:t>：Представлена</w:t>
      </w:r>
      <w:r>
        <w:rPr>
          <w:rFonts w:ascii="REG" w:hAnsi="REG" w:cs="宋体"/>
          <w:color w:val="000000"/>
          <w:kern w:val="36"/>
          <w:szCs w:val="24"/>
        </w:rPr>
        <w:t xml:space="preserve"> необходимость проектной и исследовательской деятельности в соответствии с ФГОС ООО. Выявлены достоинства и недостатки программ совместной работы в проектной и исследовательской деятельности. Определены программы совместной работы для обучающих</w:t>
      </w:r>
      <w:r>
        <w:rPr>
          <w:rFonts w:hint="eastAsia" w:ascii="REG" w:hAnsi="REG" w:cs="宋体"/>
          <w:color w:val="000000"/>
          <w:kern w:val="36"/>
          <w:szCs w:val="24"/>
        </w:rPr>
        <w:t>ся</w:t>
      </w:r>
      <w:r>
        <w:rPr>
          <w:rFonts w:ascii="REG" w:hAnsi="REG" w:cs="宋体"/>
          <w:color w:val="000000"/>
          <w:kern w:val="36"/>
          <w:szCs w:val="24"/>
        </w:rPr>
        <w:t xml:space="preserve"> 8-9 классов.</w:t>
      </w:r>
    </w:p>
    <w:p>
      <w:pPr>
        <w:spacing w:line="360" w:lineRule="auto"/>
        <w:jc w:val="left"/>
        <w:rPr>
          <w:rFonts w:ascii="REG" w:hAnsi="REG" w:cs="宋体"/>
          <w:color w:val="000000"/>
          <w:kern w:val="36"/>
          <w:szCs w:val="24"/>
        </w:rPr>
      </w:pPr>
    </w:p>
    <w:p>
      <w:pPr>
        <w:spacing w:line="360" w:lineRule="auto"/>
        <w:jc w:val="left"/>
        <w:rPr>
          <w:rFonts w:hint="eastAsia" w:ascii="REG" w:hAnsi="REG" w:cs="宋体"/>
          <w:color w:val="000000"/>
          <w:kern w:val="36"/>
          <w:szCs w:val="24"/>
        </w:rPr>
      </w:pPr>
    </w:p>
    <w:p>
      <w:pPr>
        <w:spacing w:line="360" w:lineRule="auto"/>
        <w:jc w:val="left"/>
        <w:rPr>
          <w:rFonts w:hint="eastAsia" w:ascii="REG" w:hAnsi="REG" w:cs="宋体"/>
          <w:color w:val="000000"/>
          <w:kern w:val="36"/>
          <w:szCs w:val="24"/>
        </w:rPr>
      </w:pPr>
      <w:r>
        <w:rPr>
          <w:rFonts w:hint="eastAsia" w:ascii="REG" w:hAnsi="REG" w:cs="宋体"/>
          <w:color w:val="000000"/>
          <w:kern w:val="36"/>
          <w:szCs w:val="24"/>
        </w:rPr>
        <w:br w:type="page"/>
      </w:r>
    </w:p>
    <w:p>
      <w:pPr>
        <w:spacing w:line="360" w:lineRule="auto"/>
        <w:jc w:val="left"/>
        <w:rPr>
          <w:rFonts w:hint="eastAsia" w:ascii="REG" w:hAnsi="REG" w:cs="宋体"/>
          <w:color w:val="000000"/>
          <w:kern w:val="36"/>
          <w:szCs w:val="24"/>
        </w:rPr>
      </w:pPr>
      <w:r>
        <w:rPr>
          <w:rFonts w:hint="eastAsia" w:ascii="REG" w:hAnsi="REG" w:cs="宋体"/>
          <w:color w:val="000000"/>
          <w:kern w:val="36"/>
          <w:szCs w:val="24"/>
        </w:rPr>
        <w:t>3、ОЦЕНКА</w:t>
      </w:r>
      <w:r>
        <w:rPr>
          <w:rFonts w:ascii="REG" w:hAnsi="REG" w:cs="宋体"/>
          <w:color w:val="000000"/>
          <w:kern w:val="36"/>
          <w:szCs w:val="24"/>
        </w:rPr>
        <w:t xml:space="preserve"> КОНКУРЕНТОСПОСОБНОСТИ ПРОГРАММНЫХ ПРОДУКТОВ КАК ИНСТРУМЕНТ УПРАВЛЕНИЯ ИХ МОДЕРНИЗАЦИЕЙ</w:t>
      </w:r>
    </w:p>
    <w:p>
      <w:pPr>
        <w:spacing w:line="360" w:lineRule="auto"/>
        <w:jc w:val="left"/>
        <w:rPr>
          <w:rFonts w:hint="eastAsia" w:ascii="REG" w:hAnsi="REG" w:cs="宋体"/>
          <w:color w:val="000000"/>
          <w:kern w:val="36"/>
          <w:szCs w:val="24"/>
        </w:rPr>
      </w:pPr>
      <w:r>
        <w:rPr>
          <w:rFonts w:hint="eastAsia" w:ascii="Arial" w:hAnsi="Arial"/>
        </w:rPr>
        <w:t>автор</w:t>
      </w:r>
      <w:r>
        <w:rPr>
          <w:rFonts w:hint="eastAsia" w:ascii="REG" w:hAnsi="REG" w:cs="宋体"/>
          <w:color w:val="000000"/>
          <w:kern w:val="36"/>
          <w:szCs w:val="24"/>
        </w:rPr>
        <w:t>：ЗЕРНОВ</w:t>
      </w:r>
      <w:r>
        <w:rPr>
          <w:rFonts w:ascii="REG" w:hAnsi="REG" w:cs="宋体"/>
          <w:color w:val="000000"/>
          <w:kern w:val="36"/>
          <w:szCs w:val="24"/>
        </w:rPr>
        <w:t xml:space="preserve"> ИВАН АЛЕКСАНДРОВИЧ</w:t>
      </w:r>
      <w:r>
        <w:rPr>
          <w:rFonts w:hint="eastAsia" w:ascii="REG" w:hAnsi="REG" w:cs="宋体"/>
          <w:color w:val="000000"/>
          <w:kern w:val="36"/>
          <w:szCs w:val="24"/>
        </w:rPr>
        <w:t>；</w:t>
      </w:r>
      <w:r>
        <w:rPr>
          <w:rFonts w:ascii="REG" w:hAnsi="REG" w:cs="宋体"/>
          <w:color w:val="000000"/>
          <w:kern w:val="36"/>
          <w:szCs w:val="24"/>
        </w:rPr>
        <w:t>КУТИМСКАЯ МАРИАННА АЛЕКСАНДРОВНА</w:t>
      </w:r>
    </w:p>
    <w:p>
      <w:pPr>
        <w:spacing w:line="360" w:lineRule="auto"/>
        <w:jc w:val="left"/>
        <w:rPr>
          <w:rFonts w:hint="eastAsia" w:ascii="REG" w:hAnsi="REG" w:cs="宋体"/>
          <w:color w:val="000000"/>
          <w:kern w:val="36"/>
          <w:szCs w:val="24"/>
        </w:rPr>
      </w:pPr>
      <w:r>
        <w:rPr>
          <w:rFonts w:hint="eastAsia" w:ascii="Arial" w:hAnsi="Arial"/>
        </w:rPr>
        <w:t>Ссылка</w:t>
      </w:r>
      <w:r>
        <w:rPr>
          <w:rFonts w:ascii="Arial" w:hAnsi="Arial"/>
        </w:rPr>
        <w:t xml:space="preserve"> на сайт</w:t>
      </w:r>
      <w:r>
        <w:rPr>
          <w:rFonts w:hint="eastAsia" w:ascii="REG" w:hAnsi="REG" w:cs="宋体"/>
          <w:color w:val="000000"/>
          <w:kern w:val="36"/>
          <w:szCs w:val="24"/>
        </w:rPr>
        <w:t>：</w:t>
      </w:r>
      <w:r>
        <w:rPr>
          <w:rFonts w:ascii="REG" w:hAnsi="REG" w:cs="宋体"/>
          <w:color w:val="000000"/>
          <w:kern w:val="36"/>
          <w:szCs w:val="24"/>
        </w:rPr>
        <w:t>https://elibrary.ru/item.asp?id=35617236</w:t>
      </w:r>
    </w:p>
    <w:p>
      <w:pPr>
        <w:spacing w:line="360" w:lineRule="auto"/>
        <w:jc w:val="left"/>
        <w:rPr>
          <w:rFonts w:hint="eastAsia" w:ascii="REG" w:hAnsi="REG" w:cs="宋体"/>
          <w:color w:val="000000"/>
          <w:kern w:val="36"/>
          <w:szCs w:val="24"/>
        </w:rPr>
      </w:pPr>
      <w:r>
        <w:rPr>
          <w:rFonts w:hint="eastAsia" w:ascii="Arial" w:hAnsi="Arial" w:cs="Arial"/>
        </w:rPr>
        <w:t>Заметки</w:t>
      </w:r>
      <w:r>
        <w:rPr>
          <w:rFonts w:hint="eastAsia" w:ascii="REG" w:hAnsi="REG" w:cs="宋体"/>
          <w:color w:val="000000"/>
          <w:kern w:val="36"/>
          <w:szCs w:val="24"/>
        </w:rPr>
        <w:t>：Предоставление</w:t>
      </w:r>
      <w:r>
        <w:rPr>
          <w:rFonts w:ascii="REG" w:hAnsi="REG" w:cs="宋体"/>
          <w:color w:val="000000"/>
          <w:kern w:val="36"/>
          <w:szCs w:val="24"/>
        </w:rPr>
        <w:t xml:space="preserve"> потребителям высококачественных продуктов и комплекса соответствующих услуг является необходимым, но недостаточным условием завоевания лидерства на рынке. Кроме удовлетворения потребностей клиентов необходимо оценить уровень конкурентоспособ</w:t>
      </w:r>
      <w:r>
        <w:rPr>
          <w:rFonts w:hint="eastAsia" w:ascii="REG" w:hAnsi="REG" w:cs="宋体"/>
          <w:color w:val="000000"/>
          <w:kern w:val="36"/>
          <w:szCs w:val="24"/>
        </w:rPr>
        <w:t>ности</w:t>
      </w:r>
      <w:r>
        <w:rPr>
          <w:rFonts w:ascii="REG" w:hAnsi="REG" w:cs="宋体"/>
          <w:color w:val="000000"/>
          <w:kern w:val="36"/>
          <w:szCs w:val="24"/>
        </w:rPr>
        <w:t xml:space="preserve"> своего продукта, а затем решить, каким образом его следует позиционировать относительно конкурентов, чтобы достичь существенного конкурентного преимущества.</w:t>
      </w:r>
    </w:p>
    <w:p>
      <w:pPr>
        <w:spacing w:line="360" w:lineRule="auto"/>
        <w:jc w:val="left"/>
        <w:rPr>
          <w:rFonts w:ascii="REG" w:hAnsi="REG" w:cs="宋体"/>
          <w:color w:val="000000"/>
          <w:kern w:val="36"/>
          <w:szCs w:val="24"/>
        </w:rPr>
      </w:pPr>
    </w:p>
    <w:p>
      <w:pPr>
        <w:spacing w:line="360" w:lineRule="auto"/>
        <w:jc w:val="left"/>
        <w:rPr>
          <w:rFonts w:hint="eastAsia" w:ascii="REG" w:hAnsi="REG" w:cs="宋体"/>
          <w:color w:val="000000"/>
          <w:kern w:val="36"/>
          <w:szCs w:val="24"/>
        </w:rPr>
      </w:pPr>
    </w:p>
    <w:p>
      <w:pPr>
        <w:spacing w:line="360" w:lineRule="auto"/>
        <w:jc w:val="left"/>
        <w:rPr>
          <w:rFonts w:hint="eastAsia" w:ascii="REG" w:hAnsi="REG" w:cs="宋体"/>
          <w:color w:val="000000"/>
          <w:kern w:val="36"/>
          <w:szCs w:val="24"/>
        </w:rPr>
      </w:pPr>
      <w:r>
        <w:rPr>
          <w:rFonts w:hint="eastAsia" w:ascii="REG" w:hAnsi="REG" w:cs="宋体"/>
          <w:color w:val="000000"/>
          <w:kern w:val="36"/>
          <w:szCs w:val="24"/>
        </w:rPr>
        <w:br w:type="page"/>
      </w:r>
    </w:p>
    <w:p>
      <w:pPr>
        <w:spacing w:line="360" w:lineRule="auto"/>
        <w:jc w:val="left"/>
        <w:rPr>
          <w:rFonts w:hint="eastAsia" w:ascii="REG" w:hAnsi="REG" w:cs="宋体"/>
          <w:color w:val="000000"/>
          <w:kern w:val="36"/>
          <w:szCs w:val="24"/>
        </w:rPr>
      </w:pPr>
      <w:r>
        <w:rPr>
          <w:rFonts w:hint="eastAsia" w:ascii="REG" w:hAnsi="REG" w:cs="宋体"/>
          <w:color w:val="000000"/>
          <w:kern w:val="36"/>
          <w:szCs w:val="24"/>
        </w:rPr>
        <w:t>4、МОДЕЛЬ</w:t>
      </w:r>
      <w:r>
        <w:rPr>
          <w:rFonts w:ascii="REG" w:hAnsi="REG" w:cs="宋体"/>
          <w:color w:val="000000"/>
          <w:kern w:val="36"/>
          <w:szCs w:val="24"/>
        </w:rPr>
        <w:t xml:space="preserve"> ПРИМЕНЕНИЯ МЕТОДОЛОГИИ AGILE В ПРОЦЕССЕ УПРАВЛЕНИЯ ПРЕДПРИНИМАТЕЛЬСКИМИ РИСКАМИ</w:t>
      </w:r>
    </w:p>
    <w:p>
      <w:pPr>
        <w:spacing w:line="360" w:lineRule="auto"/>
        <w:jc w:val="left"/>
        <w:rPr>
          <w:rFonts w:hint="eastAsia" w:ascii="REG" w:hAnsi="REG" w:cs="宋体"/>
          <w:color w:val="000000"/>
          <w:kern w:val="36"/>
          <w:szCs w:val="24"/>
        </w:rPr>
      </w:pPr>
      <w:r>
        <w:rPr>
          <w:rFonts w:hint="eastAsia" w:ascii="Arial" w:hAnsi="Arial"/>
        </w:rPr>
        <w:t>автор</w:t>
      </w:r>
      <w:r>
        <w:rPr>
          <w:rFonts w:hint="eastAsia" w:ascii="REG" w:hAnsi="REG" w:cs="宋体"/>
          <w:color w:val="000000"/>
          <w:kern w:val="36"/>
          <w:szCs w:val="24"/>
        </w:rPr>
        <w:t>：МИХАЙЛОВСКИЙ</w:t>
      </w:r>
      <w:r>
        <w:rPr>
          <w:rFonts w:ascii="REG" w:hAnsi="REG" w:cs="宋体"/>
          <w:color w:val="000000"/>
          <w:kern w:val="36"/>
          <w:szCs w:val="24"/>
        </w:rPr>
        <w:t xml:space="preserve"> Д.А.</w:t>
      </w:r>
    </w:p>
    <w:p>
      <w:pPr>
        <w:spacing w:line="360" w:lineRule="auto"/>
        <w:jc w:val="left"/>
        <w:rPr>
          <w:rFonts w:hint="eastAsia" w:ascii="REG" w:hAnsi="REG" w:cs="宋体"/>
          <w:color w:val="000000"/>
          <w:kern w:val="36"/>
          <w:szCs w:val="24"/>
        </w:rPr>
      </w:pPr>
      <w:r>
        <w:rPr>
          <w:rFonts w:hint="eastAsia" w:ascii="Arial" w:hAnsi="Arial"/>
        </w:rPr>
        <w:t>Ссылка</w:t>
      </w:r>
      <w:r>
        <w:rPr>
          <w:rFonts w:ascii="Arial" w:hAnsi="Arial"/>
        </w:rPr>
        <w:t xml:space="preserve"> на сайт</w:t>
      </w:r>
      <w:r>
        <w:rPr>
          <w:rFonts w:hint="eastAsia" w:ascii="REG" w:hAnsi="REG" w:cs="宋体"/>
          <w:color w:val="000000"/>
          <w:kern w:val="36"/>
          <w:szCs w:val="24"/>
        </w:rPr>
        <w:t>：</w:t>
      </w:r>
      <w:r>
        <w:fldChar w:fldCharType="begin"/>
      </w:r>
      <w:r>
        <w:instrText xml:space="preserve"> HYPERLINK "https://elibrary.ru/item.asp?id=45708131" </w:instrText>
      </w:r>
      <w:r>
        <w:fldChar w:fldCharType="separate"/>
      </w:r>
      <w:r>
        <w:rPr>
          <w:rStyle w:val="9"/>
          <w:rFonts w:ascii="REG" w:hAnsi="REG" w:cs="宋体"/>
          <w:kern w:val="36"/>
          <w:szCs w:val="24"/>
        </w:rPr>
        <w:t>https://elibrary.ru/item.asp?id=45708131</w:t>
      </w:r>
      <w:r>
        <w:rPr>
          <w:rStyle w:val="9"/>
          <w:rFonts w:ascii="REG" w:hAnsi="REG" w:cs="宋体"/>
          <w:kern w:val="36"/>
          <w:szCs w:val="24"/>
        </w:rPr>
        <w:fldChar w:fldCharType="end"/>
      </w:r>
    </w:p>
    <w:p>
      <w:pPr>
        <w:spacing w:line="360" w:lineRule="auto"/>
        <w:jc w:val="left"/>
        <w:rPr>
          <w:rFonts w:hint="eastAsia" w:ascii="REG" w:hAnsi="REG" w:cs="宋体"/>
          <w:color w:val="000000"/>
          <w:kern w:val="36"/>
          <w:szCs w:val="24"/>
        </w:rPr>
      </w:pPr>
      <w:r>
        <w:rPr>
          <w:rFonts w:hint="eastAsia" w:ascii="Arial" w:hAnsi="Arial" w:cs="Arial"/>
        </w:rPr>
        <w:t>Заметки</w:t>
      </w:r>
      <w:r>
        <w:rPr>
          <w:rFonts w:hint="eastAsia" w:ascii="REG" w:hAnsi="REG" w:cs="宋体"/>
          <w:color w:val="000000"/>
          <w:kern w:val="36"/>
          <w:szCs w:val="24"/>
        </w:rPr>
        <w:t>：В</w:t>
      </w:r>
      <w:r>
        <w:rPr>
          <w:rFonts w:ascii="REG" w:hAnsi="REG" w:cs="宋体"/>
          <w:color w:val="000000"/>
          <w:kern w:val="36"/>
          <w:szCs w:val="24"/>
        </w:rPr>
        <w:t xml:space="preserve"> настоящей статье представлена модель управления предпринимательскими рисками с применением гибкой методологии Agile. Предложены цифровые инструменты для контроля выполнения задач риск -менеджмента, разработана инфраструктура и алгоритм управления рисками в формате Agile.</w:t>
      </w:r>
    </w:p>
    <w:p>
      <w:pPr>
        <w:spacing w:line="360" w:lineRule="auto"/>
        <w:jc w:val="left"/>
        <w:rPr>
          <w:rFonts w:ascii="REG" w:hAnsi="REG" w:cs="宋体"/>
          <w:color w:val="000000"/>
          <w:kern w:val="36"/>
          <w:szCs w:val="24"/>
        </w:rPr>
      </w:pPr>
    </w:p>
    <w:p>
      <w:pPr>
        <w:spacing w:line="360" w:lineRule="auto"/>
        <w:jc w:val="left"/>
        <w:rPr>
          <w:rFonts w:hint="eastAsia" w:ascii="REG" w:hAnsi="REG" w:cs="宋体"/>
          <w:color w:val="000000"/>
          <w:kern w:val="36"/>
          <w:szCs w:val="24"/>
        </w:rPr>
      </w:pPr>
    </w:p>
    <w:p>
      <w:pPr>
        <w:spacing w:line="360" w:lineRule="auto"/>
        <w:jc w:val="left"/>
        <w:rPr>
          <w:rFonts w:hint="eastAsia" w:ascii="REG" w:hAnsi="REG" w:cs="宋体"/>
          <w:color w:val="000000"/>
          <w:kern w:val="36"/>
          <w:szCs w:val="24"/>
        </w:rPr>
      </w:pPr>
      <w:r>
        <w:rPr>
          <w:rFonts w:hint="eastAsia" w:ascii="REG" w:hAnsi="REG" w:cs="宋体"/>
          <w:color w:val="000000"/>
          <w:kern w:val="36"/>
          <w:szCs w:val="24"/>
        </w:rPr>
        <w:br w:type="page"/>
      </w:r>
    </w:p>
    <w:p>
      <w:pPr>
        <w:spacing w:line="360" w:lineRule="auto"/>
        <w:jc w:val="left"/>
        <w:rPr>
          <w:rFonts w:hint="eastAsia" w:ascii="REG" w:hAnsi="REG" w:cs="宋体"/>
          <w:color w:val="000000"/>
          <w:kern w:val="36"/>
          <w:szCs w:val="24"/>
        </w:rPr>
      </w:pPr>
      <w:r>
        <w:rPr>
          <w:rFonts w:hint="eastAsia" w:ascii="REG" w:hAnsi="REG" w:cs="宋体"/>
          <w:color w:val="000000"/>
          <w:kern w:val="36"/>
          <w:szCs w:val="24"/>
        </w:rPr>
        <w:t>5、ОРГАНИЗАЦИЯ</w:t>
      </w:r>
      <w:r>
        <w:rPr>
          <w:rFonts w:ascii="REG" w:hAnsi="REG" w:cs="宋体"/>
          <w:color w:val="000000"/>
          <w:kern w:val="36"/>
          <w:szCs w:val="24"/>
        </w:rPr>
        <w:t xml:space="preserve"> ПЛАНИРОВАНИЯ РАБОТЫ ОБРАЗОВАТЕЛЬНОЙ ОРГАНИЗАЦИИ И КОНТРОЛЬ ИСПОЛНЕНИЯ ЗАДАЧ НА ОСНОВЕ ИНФОРМАЦИОННЫХ ТЕХНОЛОГИЙ</w:t>
      </w:r>
    </w:p>
    <w:p>
      <w:pPr>
        <w:spacing w:line="360" w:lineRule="auto"/>
        <w:jc w:val="left"/>
        <w:rPr>
          <w:rFonts w:hint="eastAsia" w:ascii="REG" w:hAnsi="REG" w:cs="宋体"/>
          <w:color w:val="000000"/>
          <w:kern w:val="36"/>
          <w:szCs w:val="24"/>
        </w:rPr>
      </w:pPr>
      <w:r>
        <w:rPr>
          <w:rFonts w:hint="eastAsia" w:ascii="Arial" w:hAnsi="Arial"/>
        </w:rPr>
        <w:t>автор</w:t>
      </w:r>
      <w:r>
        <w:rPr>
          <w:rFonts w:hint="eastAsia" w:ascii="REG" w:hAnsi="REG" w:cs="宋体"/>
          <w:color w:val="000000"/>
          <w:kern w:val="36"/>
          <w:szCs w:val="24"/>
        </w:rPr>
        <w:t>：АПАНИЦИН</w:t>
      </w:r>
      <w:r>
        <w:rPr>
          <w:rFonts w:ascii="REG" w:hAnsi="REG" w:cs="宋体"/>
          <w:color w:val="000000"/>
          <w:kern w:val="36"/>
          <w:szCs w:val="24"/>
        </w:rPr>
        <w:t xml:space="preserve"> В.Г</w:t>
      </w:r>
    </w:p>
    <w:p>
      <w:pPr>
        <w:spacing w:line="360" w:lineRule="auto"/>
        <w:jc w:val="left"/>
        <w:rPr>
          <w:rFonts w:hint="eastAsia" w:ascii="REG" w:hAnsi="REG" w:cs="宋体"/>
          <w:color w:val="000000"/>
          <w:kern w:val="36"/>
          <w:szCs w:val="24"/>
        </w:rPr>
      </w:pPr>
      <w:r>
        <w:rPr>
          <w:rFonts w:hint="eastAsia" w:ascii="Arial" w:hAnsi="Arial"/>
        </w:rPr>
        <w:t>Ссылка</w:t>
      </w:r>
      <w:r>
        <w:rPr>
          <w:rFonts w:ascii="Arial" w:hAnsi="Arial"/>
        </w:rPr>
        <w:t xml:space="preserve"> на сайт</w:t>
      </w:r>
      <w:r>
        <w:rPr>
          <w:rFonts w:hint="eastAsia" w:ascii="REG" w:hAnsi="REG" w:cs="宋体"/>
          <w:color w:val="000000"/>
          <w:kern w:val="36"/>
          <w:szCs w:val="24"/>
        </w:rPr>
        <w:t>：</w:t>
      </w:r>
      <w:r>
        <w:fldChar w:fldCharType="begin"/>
      </w:r>
      <w:r>
        <w:instrText xml:space="preserve"> HYPERLINK "https://elibrary.ru/item.asp?id=41321449" </w:instrText>
      </w:r>
      <w:r>
        <w:fldChar w:fldCharType="separate"/>
      </w:r>
      <w:r>
        <w:rPr>
          <w:rStyle w:val="9"/>
          <w:rFonts w:ascii="REG" w:hAnsi="REG" w:cs="宋体"/>
          <w:kern w:val="36"/>
          <w:szCs w:val="24"/>
        </w:rPr>
        <w:t>https://elibrary.ru/item.asp?id=41321449</w:t>
      </w:r>
      <w:r>
        <w:rPr>
          <w:rStyle w:val="9"/>
          <w:rFonts w:ascii="REG" w:hAnsi="REG" w:cs="宋体"/>
          <w:kern w:val="36"/>
          <w:szCs w:val="24"/>
        </w:rPr>
        <w:fldChar w:fldCharType="end"/>
      </w:r>
    </w:p>
    <w:p>
      <w:pPr>
        <w:spacing w:line="360" w:lineRule="auto"/>
        <w:jc w:val="left"/>
        <w:rPr>
          <w:rFonts w:hint="eastAsia" w:ascii="REG" w:hAnsi="REG" w:cs="宋体"/>
          <w:color w:val="000000"/>
          <w:kern w:val="36"/>
          <w:szCs w:val="24"/>
        </w:rPr>
      </w:pPr>
      <w:r>
        <w:rPr>
          <w:rFonts w:hint="eastAsia" w:ascii="Arial" w:hAnsi="Arial" w:cs="Arial"/>
        </w:rPr>
        <w:t>Заметки</w:t>
      </w:r>
      <w:r>
        <w:rPr>
          <w:rFonts w:hint="eastAsia" w:ascii="REG" w:hAnsi="REG" w:cs="宋体"/>
          <w:color w:val="000000"/>
          <w:kern w:val="36"/>
          <w:szCs w:val="24"/>
        </w:rPr>
        <w:t>：В</w:t>
      </w:r>
      <w:r>
        <w:rPr>
          <w:rFonts w:ascii="REG" w:hAnsi="REG" w:cs="宋体"/>
          <w:color w:val="000000"/>
          <w:kern w:val="36"/>
          <w:szCs w:val="24"/>
        </w:rPr>
        <w:t xml:space="preserve"> статье рассматриваются вопросы применения специального программного обеспечения для нужд управленческого процесса в образовательном учреждении на примере СПб ГБПОУ «Колледж метрополитена»</w:t>
      </w:r>
    </w:p>
    <w:p>
      <w:pPr>
        <w:spacing w:line="360" w:lineRule="auto"/>
        <w:jc w:val="left"/>
        <w:rPr>
          <w:rFonts w:hint="eastAsia" w:ascii="REG" w:hAnsi="REG" w:cs="宋体"/>
          <w:color w:val="000000"/>
          <w:kern w:val="36"/>
          <w:szCs w:val="24"/>
        </w:rPr>
      </w:pPr>
    </w:p>
    <w:p>
      <w:pPr>
        <w:spacing w:line="360" w:lineRule="auto"/>
        <w:jc w:val="left"/>
        <w:rPr>
          <w:rFonts w:hint="eastAsia" w:ascii="REG" w:hAnsi="REG" w:cs="宋体"/>
          <w:color w:val="000000"/>
          <w:kern w:val="36"/>
          <w:szCs w:val="24"/>
        </w:rPr>
      </w:pPr>
    </w:p>
    <w:p>
      <w:pPr>
        <w:spacing w:line="360" w:lineRule="auto"/>
        <w:jc w:val="left"/>
        <w:rPr>
          <w:rFonts w:hint="eastAsia" w:ascii="REG" w:hAnsi="REG" w:cs="宋体"/>
          <w:color w:val="000000"/>
          <w:kern w:val="36"/>
          <w:szCs w:val="24"/>
        </w:rPr>
      </w:pPr>
      <w:r>
        <w:rPr>
          <w:rFonts w:hint="eastAsia" w:ascii="REG" w:hAnsi="REG" w:cs="宋体"/>
          <w:color w:val="000000"/>
          <w:kern w:val="36"/>
          <w:szCs w:val="24"/>
        </w:rPr>
        <w:br w:type="page"/>
      </w:r>
    </w:p>
    <w:p>
      <w:pPr>
        <w:spacing w:line="360" w:lineRule="auto"/>
        <w:jc w:val="left"/>
        <w:rPr>
          <w:rFonts w:hint="eastAsia" w:ascii="REG" w:hAnsi="REG" w:cs="宋体"/>
          <w:color w:val="000000"/>
          <w:kern w:val="36"/>
          <w:szCs w:val="24"/>
        </w:rPr>
      </w:pPr>
      <w:r>
        <w:rPr>
          <w:rFonts w:hint="eastAsia" w:ascii="REG" w:hAnsi="REG" w:cs="宋体"/>
          <w:color w:val="000000"/>
          <w:kern w:val="36"/>
          <w:szCs w:val="24"/>
        </w:rPr>
        <w:t>6、</w:t>
      </w:r>
      <w:r>
        <w:rPr>
          <w:rFonts w:ascii="REG" w:hAnsi="REG" w:cs="宋体"/>
          <w:color w:val="000000"/>
          <w:kern w:val="36"/>
          <w:szCs w:val="24"/>
        </w:rPr>
        <w:t>A Privacy Analysis of Google and Yandex Safe Browsing</w:t>
      </w:r>
    </w:p>
    <w:p>
      <w:pPr>
        <w:spacing w:line="360" w:lineRule="auto"/>
        <w:jc w:val="left"/>
        <w:rPr>
          <w:rFonts w:hint="eastAsia" w:ascii="REG" w:hAnsi="REG" w:cs="宋体"/>
          <w:color w:val="000000"/>
          <w:kern w:val="36"/>
          <w:szCs w:val="24"/>
        </w:rPr>
      </w:pPr>
      <w:r>
        <w:rPr>
          <w:rFonts w:hint="eastAsia" w:ascii="Arial" w:hAnsi="Arial"/>
        </w:rPr>
        <w:t>автор</w:t>
      </w:r>
      <w:r>
        <w:rPr>
          <w:rFonts w:hint="eastAsia" w:ascii="REG" w:hAnsi="REG" w:cs="宋体"/>
          <w:color w:val="000000"/>
          <w:kern w:val="36"/>
          <w:szCs w:val="24"/>
        </w:rPr>
        <w:t>：</w:t>
      </w:r>
      <w:r>
        <w:rPr>
          <w:rFonts w:ascii="REG" w:hAnsi="REG" w:cs="宋体"/>
          <w:color w:val="000000"/>
          <w:kern w:val="36"/>
          <w:szCs w:val="24"/>
        </w:rPr>
        <w:t>Thomas Gerbet; Amrit Kumar; Cédric Lauradoux</w:t>
      </w:r>
    </w:p>
    <w:p>
      <w:pPr>
        <w:spacing w:line="360" w:lineRule="auto"/>
        <w:jc w:val="left"/>
        <w:rPr>
          <w:rFonts w:hint="eastAsia" w:ascii="REG" w:hAnsi="REG" w:cs="宋体"/>
          <w:color w:val="000000"/>
          <w:kern w:val="36"/>
          <w:szCs w:val="24"/>
        </w:rPr>
      </w:pPr>
      <w:r>
        <w:rPr>
          <w:rFonts w:hint="eastAsia" w:ascii="Arial" w:hAnsi="Arial"/>
        </w:rPr>
        <w:t>Ссылка</w:t>
      </w:r>
      <w:r>
        <w:rPr>
          <w:rFonts w:ascii="Arial" w:hAnsi="Arial"/>
        </w:rPr>
        <w:t xml:space="preserve"> на сайт</w:t>
      </w:r>
      <w:r>
        <w:rPr>
          <w:rFonts w:hint="eastAsia" w:ascii="REG" w:hAnsi="REG" w:cs="宋体"/>
          <w:color w:val="000000"/>
          <w:kern w:val="36"/>
          <w:szCs w:val="24"/>
        </w:rPr>
        <w:t>：</w:t>
      </w:r>
      <w:r>
        <w:fldChar w:fldCharType="begin"/>
      </w:r>
      <w:r>
        <w:instrText xml:space="preserve"> HYPERLINK "https://ieeexplore.ieee.org/abstract/document/7579754?casa_token=9CTTSdfqI1YAAAAA:2qgDGZ1lT_X2iaxQtbTCtVFQEZmo1Mteagb6XDmS_y1OFH_zbzDwzq-CGHZrwoAyr7aCFxP6PA" </w:instrText>
      </w:r>
      <w:r>
        <w:fldChar w:fldCharType="separate"/>
      </w:r>
      <w:r>
        <w:rPr>
          <w:rStyle w:val="9"/>
          <w:rFonts w:ascii="REG" w:hAnsi="REG" w:cs="宋体"/>
          <w:kern w:val="36"/>
          <w:szCs w:val="24"/>
        </w:rPr>
        <w:t>https://ieeexplore.ieee.org/abstract/document/7579754?casa_token=9CTTSdfqI1YAAAAA:2qgDGZ1lT_X2iaxQtbTCtVFQEZmo1Mteagb6XDmS_y1OFH_zbzDwzq-CGHZrwoAyr7aCFxP6PA</w:t>
      </w:r>
      <w:r>
        <w:rPr>
          <w:rStyle w:val="9"/>
          <w:rFonts w:ascii="REG" w:hAnsi="REG" w:cs="宋体"/>
          <w:kern w:val="36"/>
          <w:szCs w:val="24"/>
        </w:rPr>
        <w:fldChar w:fldCharType="end"/>
      </w:r>
    </w:p>
    <w:p>
      <w:pPr>
        <w:spacing w:line="360" w:lineRule="auto"/>
        <w:jc w:val="left"/>
        <w:rPr>
          <w:rFonts w:ascii="REG" w:hAnsi="REG" w:cs="宋体"/>
          <w:color w:val="000000"/>
          <w:kern w:val="36"/>
          <w:szCs w:val="24"/>
        </w:rPr>
      </w:pPr>
      <w:r>
        <w:rPr>
          <w:rFonts w:hint="eastAsia" w:ascii="Arial" w:hAnsi="Arial" w:cs="Arial"/>
        </w:rPr>
        <w:t>Заметки</w:t>
      </w:r>
      <w:r>
        <w:rPr>
          <w:rFonts w:hint="eastAsia" w:ascii="REG" w:hAnsi="REG" w:cs="宋体"/>
          <w:color w:val="000000"/>
          <w:kern w:val="36"/>
          <w:szCs w:val="24"/>
        </w:rPr>
        <w:t>：</w:t>
      </w:r>
      <w:r>
        <w:rPr>
          <w:rFonts w:ascii="REG" w:hAnsi="REG" w:cs="宋体"/>
          <w:color w:val="000000"/>
          <w:kern w:val="36"/>
          <w:szCs w:val="24"/>
        </w:rPr>
        <w:t>Google и Yandex Safe Browsing — это популярные сервисы, включенные во многие веб-браузеры для предотвращения посещения пользователями фишинговых или вредоносных веб-сайтов. Если эти службы защищают своих пользователей от потери личной информации, они также требуют, чтобы их серверы получали информацию о просмотрах тех же самых пользователей. В этой статье мы анализируем службы безопасного просмотра Google и Яндекса с точки зрения конфиденциальности. Мы количественно оцениваем конфиденциальность, обеспечивае</w:t>
      </w:r>
      <w:r>
        <w:rPr>
          <w:rFonts w:hint="eastAsia" w:ascii="REG" w:hAnsi="REG" w:cs="宋体"/>
          <w:color w:val="000000"/>
          <w:kern w:val="36"/>
          <w:szCs w:val="24"/>
        </w:rPr>
        <w:t>мую</w:t>
      </w:r>
      <w:r>
        <w:rPr>
          <w:rFonts w:ascii="REG" w:hAnsi="REG" w:cs="宋体"/>
          <w:color w:val="000000"/>
          <w:kern w:val="36"/>
          <w:szCs w:val="24"/>
        </w:rPr>
        <w:t xml:space="preserve"> этими службами, анализируя возможность повторной идентификации URL-адресов, посещаемых клиентом. Таким образом, мы бросаем вызов политике конфиденциальности Google, в которой утверждается, что Google не может восстановить URL-адреса, посещенные его пол</w:t>
      </w:r>
      <w:r>
        <w:rPr>
          <w:rFonts w:hint="eastAsia" w:ascii="REG" w:hAnsi="REG" w:cs="宋体"/>
          <w:color w:val="000000"/>
          <w:kern w:val="36"/>
          <w:szCs w:val="24"/>
        </w:rPr>
        <w:t>ьзователями</w:t>
      </w:r>
      <w:r>
        <w:rPr>
          <w:rFonts w:ascii="REG" w:hAnsi="REG" w:cs="宋体"/>
          <w:color w:val="000000"/>
          <w:kern w:val="36"/>
          <w:szCs w:val="24"/>
        </w:rPr>
        <w:t>.</w:t>
      </w:r>
    </w:p>
    <w:p>
      <w:pPr>
        <w:spacing w:line="360" w:lineRule="auto"/>
        <w:jc w:val="left"/>
        <w:rPr>
          <w:rFonts w:hint="eastAsia" w:ascii="REG" w:hAnsi="REG" w:cs="宋体"/>
          <w:color w:val="000000"/>
          <w:kern w:val="36"/>
          <w:szCs w:val="24"/>
        </w:rPr>
      </w:pPr>
    </w:p>
    <w:p>
      <w:pPr>
        <w:spacing w:line="360" w:lineRule="auto"/>
        <w:jc w:val="left"/>
        <w:rPr>
          <w:rFonts w:hint="eastAsia" w:ascii="REG" w:hAnsi="REG" w:cs="宋体"/>
          <w:color w:val="000000"/>
          <w:kern w:val="36"/>
          <w:szCs w:val="24"/>
        </w:rPr>
      </w:pPr>
      <w:r>
        <w:rPr>
          <w:rFonts w:hint="eastAsia" w:ascii="REG" w:hAnsi="REG" w:cs="宋体"/>
          <w:color w:val="000000"/>
          <w:kern w:val="36"/>
          <w:szCs w:val="24"/>
        </w:rPr>
        <w:br w:type="page"/>
      </w:r>
    </w:p>
    <w:p>
      <w:pPr>
        <w:spacing w:line="360" w:lineRule="auto"/>
        <w:jc w:val="left"/>
        <w:rPr>
          <w:rFonts w:hint="eastAsia" w:ascii="REG" w:hAnsi="REG" w:cs="宋体"/>
          <w:color w:val="000000"/>
          <w:kern w:val="36"/>
          <w:szCs w:val="24"/>
        </w:rPr>
      </w:pPr>
      <w:r>
        <w:rPr>
          <w:rFonts w:hint="eastAsia" w:ascii="REG" w:hAnsi="REG" w:cs="宋体"/>
          <w:color w:val="000000"/>
          <w:kern w:val="36"/>
          <w:szCs w:val="24"/>
        </w:rPr>
        <w:t>7、</w:t>
      </w:r>
      <w:r>
        <w:rPr>
          <w:rFonts w:ascii="REG" w:hAnsi="REG" w:cs="宋体"/>
          <w:color w:val="000000"/>
          <w:kern w:val="36"/>
          <w:szCs w:val="24"/>
        </w:rPr>
        <w:t>Internationalization of Finnish complementors through digital platform and ecommerce market in Russia : case Yandex</w:t>
      </w:r>
    </w:p>
    <w:p>
      <w:pPr>
        <w:spacing w:line="360" w:lineRule="auto"/>
        <w:jc w:val="left"/>
        <w:rPr>
          <w:rFonts w:hint="eastAsia" w:ascii="REG" w:hAnsi="REG" w:cs="宋体"/>
          <w:color w:val="000000"/>
          <w:kern w:val="36"/>
          <w:szCs w:val="24"/>
        </w:rPr>
      </w:pPr>
      <w:r>
        <w:rPr>
          <w:rFonts w:hint="eastAsia" w:ascii="Arial" w:hAnsi="Arial"/>
        </w:rPr>
        <w:t>автор</w:t>
      </w:r>
      <w:r>
        <w:rPr>
          <w:rFonts w:hint="eastAsia" w:ascii="REG" w:hAnsi="REG" w:cs="宋体"/>
          <w:color w:val="000000"/>
          <w:kern w:val="36"/>
          <w:szCs w:val="24"/>
        </w:rPr>
        <w:t>：</w:t>
      </w:r>
      <w:r>
        <w:rPr>
          <w:rFonts w:ascii="REG" w:hAnsi="REG" w:cs="宋体"/>
          <w:color w:val="000000"/>
          <w:kern w:val="36"/>
          <w:szCs w:val="24"/>
        </w:rPr>
        <w:t>Paju, Eetu</w:t>
      </w:r>
    </w:p>
    <w:p>
      <w:pPr>
        <w:spacing w:line="360" w:lineRule="auto"/>
        <w:jc w:val="left"/>
        <w:rPr>
          <w:rFonts w:hint="eastAsia" w:ascii="REG" w:hAnsi="REG" w:cs="宋体"/>
          <w:color w:val="000000"/>
          <w:kern w:val="36"/>
          <w:szCs w:val="24"/>
        </w:rPr>
      </w:pPr>
      <w:r>
        <w:rPr>
          <w:rFonts w:hint="eastAsia" w:ascii="Arial" w:hAnsi="Arial"/>
        </w:rPr>
        <w:t>Ссылка</w:t>
      </w:r>
      <w:r>
        <w:rPr>
          <w:rFonts w:ascii="Arial" w:hAnsi="Arial"/>
        </w:rPr>
        <w:t xml:space="preserve"> на сайт</w:t>
      </w:r>
      <w:r>
        <w:rPr>
          <w:rFonts w:hint="eastAsia" w:ascii="REG" w:hAnsi="REG" w:cs="宋体"/>
          <w:color w:val="000000"/>
          <w:kern w:val="36"/>
          <w:szCs w:val="24"/>
        </w:rPr>
        <w:t>：</w:t>
      </w:r>
      <w:r>
        <w:fldChar w:fldCharType="begin"/>
      </w:r>
      <w:r>
        <w:instrText xml:space="preserve"> HYPERLINK "https://lutpub.lut.fi/handle/10024/162706" </w:instrText>
      </w:r>
      <w:r>
        <w:fldChar w:fldCharType="separate"/>
      </w:r>
      <w:r>
        <w:rPr>
          <w:rStyle w:val="9"/>
          <w:rFonts w:ascii="REG" w:hAnsi="REG" w:cs="宋体"/>
          <w:kern w:val="36"/>
          <w:szCs w:val="24"/>
        </w:rPr>
        <w:t>https://lutpub.lut.fi/handle/10024/162706</w:t>
      </w:r>
      <w:r>
        <w:rPr>
          <w:rStyle w:val="9"/>
          <w:rFonts w:ascii="REG" w:hAnsi="REG" w:cs="宋体"/>
          <w:kern w:val="36"/>
          <w:szCs w:val="24"/>
        </w:rPr>
        <w:fldChar w:fldCharType="end"/>
      </w:r>
    </w:p>
    <w:p>
      <w:pPr>
        <w:spacing w:line="360" w:lineRule="auto"/>
        <w:jc w:val="left"/>
        <w:rPr>
          <w:rFonts w:hint="eastAsia" w:ascii="REG" w:hAnsi="REG" w:cs="宋体"/>
          <w:color w:val="000000"/>
          <w:kern w:val="36"/>
          <w:szCs w:val="24"/>
        </w:rPr>
      </w:pPr>
      <w:r>
        <w:rPr>
          <w:rFonts w:hint="eastAsia" w:ascii="Arial" w:hAnsi="Arial" w:cs="Arial"/>
        </w:rPr>
        <w:t>Заметки</w:t>
      </w:r>
      <w:r>
        <w:rPr>
          <w:rFonts w:hint="eastAsia" w:ascii="REG" w:hAnsi="REG" w:cs="宋体"/>
          <w:color w:val="000000"/>
          <w:kern w:val="36"/>
          <w:szCs w:val="24"/>
        </w:rPr>
        <w:t>：</w:t>
      </w:r>
      <w:r>
        <w:rPr>
          <w:rFonts w:hint="eastAsia" w:ascii="Helvetica" w:hAnsi="Helvetica"/>
          <w:color w:val="333333"/>
          <w:sz w:val="21"/>
          <w:szCs w:val="21"/>
          <w:shd w:val="clear" w:color="auto" w:fill="FFFFFF"/>
        </w:rPr>
        <w:t>Цифровые</w:t>
      </w:r>
      <w:r>
        <w:rPr>
          <w:rFonts w:ascii="Helvetica" w:hAnsi="Helvetica"/>
          <w:color w:val="333333"/>
          <w:sz w:val="21"/>
          <w:szCs w:val="21"/>
          <w:shd w:val="clear" w:color="auto" w:fill="FFFFFF"/>
        </w:rPr>
        <w:t xml:space="preserve"> платформы и рынки электронной коммерции широко изучались, и исследователям было интересно объяснить, как платформы облегчают транзакции и инновации между пользователями и как работает экосистема цифровых платформ. В исследовании цифровых платформ </w:t>
      </w:r>
      <w:r>
        <w:rPr>
          <w:rFonts w:hint="eastAsia" w:ascii="Helvetica" w:hAnsi="Helvetica"/>
          <w:color w:val="333333"/>
          <w:sz w:val="21"/>
          <w:szCs w:val="21"/>
          <w:shd w:val="clear" w:color="auto" w:fill="FFFFFF"/>
        </w:rPr>
        <w:t>по</w:t>
      </w:r>
      <w:r>
        <w:rPr>
          <w:rFonts w:ascii="Helvetica" w:hAnsi="Helvetica"/>
          <w:color w:val="333333"/>
          <w:sz w:val="21"/>
          <w:szCs w:val="21"/>
          <w:shd w:val="clear" w:color="auto" w:fill="FFFFFF"/>
        </w:rPr>
        <w:t>-прежнему отсутствует информация о российских поставщиках цифровых платформ, и цель этого исследования состояла в том, чтобы заполнить пробел исследования, изучив российскую цифровую платформу с точки зрения компании Яндекс. Исследование объясняет, как к</w:t>
      </w:r>
      <w:r>
        <w:rPr>
          <w:rFonts w:hint="eastAsia" w:ascii="Helvetica" w:hAnsi="Helvetica"/>
          <w:color w:val="333333"/>
          <w:sz w:val="21"/>
          <w:szCs w:val="21"/>
          <w:shd w:val="clear" w:color="auto" w:fill="FFFFFF"/>
        </w:rPr>
        <w:t>омпания</w:t>
      </w:r>
      <w:r>
        <w:rPr>
          <w:rFonts w:ascii="Helvetica" w:hAnsi="Helvetica"/>
          <w:color w:val="333333"/>
          <w:sz w:val="21"/>
          <w:szCs w:val="21"/>
          <w:shd w:val="clear" w:color="auto" w:fill="FFFFFF"/>
        </w:rPr>
        <w:t xml:space="preserve"> сначала вышла на ближайшие рынки, а затем расширила сегменты своей продукции на несколько зарубежных рынков.</w:t>
      </w:r>
    </w:p>
    <w:sectPr>
      <w:pgSz w:w="11906" w:h="16838"/>
      <w:pgMar w:top="1440" w:right="1800" w:bottom="1440" w:left="180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modern"/>
    <w:pitch w:val="default"/>
    <w:sig w:usb0="00000001" w:usb1="080E0000" w:usb2="00000000" w:usb3="00000000" w:csb0="00040000" w:csb1="00000000"/>
  </w:font>
  <w:font w:name="REG">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Helvetica">
    <w:altName w:val="Arial"/>
    <w:panose1 w:val="020B05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AD8"/>
    <w:rsid w:val="000A2AA2"/>
    <w:rsid w:val="0014393D"/>
    <w:rsid w:val="002E4D8C"/>
    <w:rsid w:val="00347FA6"/>
    <w:rsid w:val="00820136"/>
    <w:rsid w:val="00865279"/>
    <w:rsid w:val="009E4F62"/>
    <w:rsid w:val="00A43BF9"/>
    <w:rsid w:val="00DE6DE1"/>
    <w:rsid w:val="00F13AD8"/>
    <w:rsid w:val="19DD73E8"/>
    <w:rsid w:val="57BE3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4"/>
      <w:szCs w:val="22"/>
      <w:lang w:val="en-US" w:eastAsia="zh-CN" w:bidi="ar-SA"/>
    </w:rPr>
  </w:style>
  <w:style w:type="paragraph" w:styleId="2">
    <w:name w:val="heading 1"/>
    <w:basedOn w:val="1"/>
    <w:next w:val="1"/>
    <w:link w:val="10"/>
    <w:qFormat/>
    <w:uiPriority w:val="9"/>
    <w:pPr>
      <w:keepNext/>
      <w:keepLines/>
      <w:spacing w:before="480" w:after="360" w:line="300" w:lineRule="auto"/>
      <w:jc w:val="center"/>
      <w:outlineLvl w:val="0"/>
    </w:pPr>
    <w:rPr>
      <w:rFonts w:ascii="Arial" w:hAnsi="Arial" w:eastAsia="黑体"/>
      <w:b/>
      <w:bCs/>
      <w:kern w:val="44"/>
      <w:sz w:val="32"/>
      <w:szCs w:val="44"/>
    </w:rPr>
  </w:style>
  <w:style w:type="paragraph" w:styleId="3">
    <w:name w:val="heading 2"/>
    <w:basedOn w:val="1"/>
    <w:next w:val="1"/>
    <w:link w:val="11"/>
    <w:unhideWhenUsed/>
    <w:qFormat/>
    <w:uiPriority w:val="9"/>
    <w:pPr>
      <w:keepNext/>
      <w:keepLines/>
      <w:spacing w:before="480" w:after="120"/>
      <w:jc w:val="center"/>
      <w:outlineLvl w:val="1"/>
    </w:pPr>
    <w:rPr>
      <w:rFonts w:eastAsia="黑体" w:asciiTheme="majorHAnsi" w:hAnsiTheme="majorHAnsi" w:cstheme="majorBidi"/>
      <w:b/>
      <w:bCs/>
      <w:sz w:val="30"/>
      <w:szCs w:val="32"/>
    </w:rPr>
  </w:style>
  <w:style w:type="paragraph" w:styleId="4">
    <w:name w:val="heading 3"/>
    <w:basedOn w:val="1"/>
    <w:next w:val="1"/>
    <w:link w:val="12"/>
    <w:unhideWhenUsed/>
    <w:qFormat/>
    <w:uiPriority w:val="9"/>
    <w:pPr>
      <w:keepNext/>
      <w:keepLines/>
      <w:spacing w:before="50" w:beforeLines="50"/>
      <w:outlineLvl w:val="2"/>
    </w:pPr>
    <w:rPr>
      <w:rFonts w:ascii="Times New Roman" w:hAnsi="Times New Roman" w:eastAsia="黑体"/>
      <w:b/>
      <w:bCs/>
      <w:szCs w:val="32"/>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20"/>
    <w:rPr>
      <w:rFonts w:eastAsia="隶书"/>
      <w:i/>
      <w:iCs/>
      <w:sz w:val="18"/>
      <w:u w:val="wave"/>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标题 1 字符"/>
    <w:basedOn w:val="7"/>
    <w:link w:val="2"/>
    <w:qFormat/>
    <w:uiPriority w:val="9"/>
    <w:rPr>
      <w:rFonts w:ascii="Arial" w:hAnsi="Arial" w:eastAsia="黑体"/>
      <w:b/>
      <w:bCs/>
      <w:kern w:val="44"/>
      <w:sz w:val="32"/>
      <w:szCs w:val="44"/>
    </w:rPr>
  </w:style>
  <w:style w:type="character" w:customStyle="1" w:styleId="11">
    <w:name w:val="标题 2 字符"/>
    <w:basedOn w:val="7"/>
    <w:link w:val="3"/>
    <w:uiPriority w:val="9"/>
    <w:rPr>
      <w:rFonts w:eastAsia="黑体" w:asciiTheme="majorHAnsi" w:hAnsiTheme="majorHAnsi" w:cstheme="majorBidi"/>
      <w:b/>
      <w:bCs/>
      <w:sz w:val="30"/>
      <w:szCs w:val="32"/>
    </w:rPr>
  </w:style>
  <w:style w:type="character" w:customStyle="1" w:styleId="12">
    <w:name w:val="标题 3 字符"/>
    <w:basedOn w:val="7"/>
    <w:link w:val="4"/>
    <w:uiPriority w:val="9"/>
    <w:rPr>
      <w:rFonts w:ascii="Times New Roman" w:hAnsi="Times New Roman" w:eastAsia="黑体"/>
      <w:b/>
      <w:bCs/>
      <w:sz w:val="24"/>
      <w:szCs w:val="32"/>
    </w:rPr>
  </w:style>
  <w:style w:type="character" w:customStyle="1" w:styleId="13">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5FABD-55C4-469A-96B4-01A1CDD76A1B}">
  <ds:schemaRefs/>
</ds:datastoreItem>
</file>

<file path=docProps/app.xml><?xml version="1.0" encoding="utf-8"?>
<Properties xmlns="http://schemas.openxmlformats.org/officeDocument/2006/extended-properties" xmlns:vt="http://schemas.openxmlformats.org/officeDocument/2006/docPropsVTypes">
  <Template>Normal</Template>
  <Pages>7</Pages>
  <Words>551</Words>
  <Characters>4103</Characters>
  <Lines>36</Lines>
  <Paragraphs>10</Paragraphs>
  <TotalTime>87</TotalTime>
  <ScaleCrop>false</ScaleCrop>
  <LinksUpToDate>false</LinksUpToDate>
  <CharactersWithSpaces>4566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2022-09-28T07:06:00Z</dcterms:created>
  <dc:creator>李 国良</dc:creator>
  <cp:lastModifiedBy>皇阿玛</cp:lastModifiedBy>
  <dcterms:modified xsi:type="dcterms:W3CDTF">2022-09-28T12:07:24Z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596E9E4562D443B286662F3676D2A21F</vt:lpwstr>
  </property>
</Properties>
</file>