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40" w:lineRule="auto"/>
        <w:jc w:val="both"/>
        <w:rPr>
          <w:rFonts w:ascii="REG" w:hAnsi="REG" w:eastAsia="REG" w:cs="REG"/>
          <w:sz w:val="24"/>
          <w:szCs w:val="24"/>
        </w:rPr>
      </w:pPr>
      <w:bookmarkStart w:id="1" w:name="_GoBack"/>
      <w:bookmarkEnd w:id="1"/>
      <w:bookmarkStart w:id="0" w:name="_gjdgxs" w:colFirst="0" w:colLast="0"/>
      <w:bookmarkEnd w:id="0"/>
      <w:r>
        <w:rPr>
          <w:rFonts w:ascii="REG" w:hAnsi="REG" w:eastAsia="REG" w:cs="REG"/>
          <w:sz w:val="24"/>
          <w:szCs w:val="24"/>
          <w:rtl w:val="0"/>
        </w:rPr>
        <w:t>1、Государственный Закон Российской Федерации № 24-3 «Об информации, информатизации, защите информации»</w:t>
      </w:r>
    </w:p>
    <w:p>
      <w:pPr>
        <w:widowControl w:val="0"/>
        <w:spacing w:line="360" w:lineRule="auto"/>
        <w:rPr>
          <w:sz w:val="24"/>
          <w:szCs w:val="24"/>
        </w:rPr>
      </w:pPr>
      <w:r>
        <w:rPr>
          <w:rFonts w:ascii="Arial Unicode MS" w:hAnsi="Arial Unicode MS" w:eastAsia="Arial Unicode MS" w:cs="Arial Unicode MS"/>
          <w:sz w:val="24"/>
          <w:szCs w:val="24"/>
          <w:rtl w:val="0"/>
        </w:rPr>
        <w:t>Ссылка на сайт：</w:t>
      </w:r>
      <w:r>
        <w:fldChar w:fldCharType="begin"/>
      </w:r>
      <w:r>
        <w:instrText xml:space="preserve"> HYPERLINK "https://wenku.baidu.com/view/dacc09ef8aeb172ded630b1c59eef8c75ebf955e?bfetype=new" \h </w:instrText>
      </w:r>
      <w:r>
        <w:fldChar w:fldCharType="separate"/>
      </w:r>
      <w:r>
        <w:rPr>
          <w:color w:val="1155CC"/>
          <w:sz w:val="24"/>
          <w:szCs w:val="24"/>
          <w:u w:val="single"/>
          <w:rtl w:val="0"/>
        </w:rPr>
        <w:t>《俄罗斯联邦信息、信息化和信息保护法》(全文) - 百度文库 (baidu.com)</w:t>
      </w:r>
      <w:r>
        <w:rPr>
          <w:color w:val="1155CC"/>
          <w:sz w:val="24"/>
          <w:szCs w:val="24"/>
          <w:u w:val="single"/>
          <w:rtl w:val="0"/>
        </w:rPr>
        <w:fldChar w:fldCharType="end"/>
      </w:r>
    </w:p>
    <w:p>
      <w:pPr>
        <w:widowControl w:val="0"/>
        <w:spacing w:line="360" w:lineRule="auto"/>
        <w:rPr>
          <w:rFonts w:ascii="REG" w:hAnsi="REG" w:eastAsia="REG" w:cs="REG"/>
          <w:sz w:val="27"/>
          <w:szCs w:val="27"/>
        </w:rPr>
      </w:pPr>
    </w:p>
    <w:p>
      <w:pPr>
        <w:widowControl w:val="0"/>
        <w:spacing w:line="360" w:lineRule="auto"/>
        <w:rPr>
          <w:sz w:val="24"/>
          <w:szCs w:val="24"/>
        </w:rPr>
      </w:pPr>
      <w:r>
        <w:rPr>
          <w:rFonts w:ascii="REG" w:hAnsi="REG" w:eastAsia="REG" w:cs="REG"/>
          <w:sz w:val="27"/>
          <w:szCs w:val="27"/>
          <w:rtl w:val="0"/>
        </w:rPr>
        <w:t>2、</w:t>
      </w:r>
      <w:r>
        <w:rPr>
          <w:rFonts w:ascii="REG" w:hAnsi="REG" w:eastAsia="REG" w:cs="REG"/>
          <w:sz w:val="24"/>
          <w:szCs w:val="24"/>
          <w:rtl w:val="0"/>
        </w:rPr>
        <w:t>Закон Российской Федерации об охране программ для ЭВМ и баз данных</w:t>
      </w: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  <w:r>
        <w:rPr>
          <w:sz w:val="24"/>
          <w:szCs w:val="24"/>
          <w:rtl w:val="0"/>
        </w:rPr>
        <w:t>Ссылка на сайт</w:t>
      </w:r>
      <w:r>
        <w:rPr>
          <w:rFonts w:ascii="REG" w:hAnsi="REG" w:eastAsia="REG" w:cs="REG"/>
          <w:sz w:val="24"/>
          <w:szCs w:val="24"/>
          <w:rtl w:val="0"/>
        </w:rPr>
        <w:t>：</w:t>
      </w:r>
      <w:r>
        <w:fldChar w:fldCharType="begin"/>
      </w:r>
      <w:r>
        <w:instrText xml:space="preserve"> HYPERLINK "http://www.casip.ac.cn/website/info/lawview/364" \h </w:instrText>
      </w:r>
      <w:r>
        <w:fldChar w:fldCharType="separate"/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t>资源导航 - 中国科学院知识产权网 (casip.ac.cn)</w:t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fldChar w:fldCharType="end"/>
      </w:r>
    </w:p>
    <w:p>
      <w:pPr>
        <w:widowControl w:val="0"/>
        <w:spacing w:line="360" w:lineRule="auto"/>
        <w:rPr>
          <w:sz w:val="24"/>
          <w:szCs w:val="24"/>
        </w:rPr>
      </w:pPr>
    </w:p>
    <w:p>
      <w:pPr>
        <w:widowControl w:val="0"/>
        <w:spacing w:line="360" w:lineRule="auto"/>
        <w:rPr>
          <w:sz w:val="24"/>
          <w:szCs w:val="24"/>
        </w:rPr>
      </w:pP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</w:p>
    <w:p>
      <w:pPr>
        <w:widowControl w:val="0"/>
        <w:spacing w:line="360" w:lineRule="auto"/>
        <w:rPr>
          <w:sz w:val="24"/>
          <w:szCs w:val="24"/>
        </w:rPr>
      </w:pPr>
      <w:r>
        <w:rPr>
          <w:rFonts w:ascii="REG" w:hAnsi="REG" w:eastAsia="REG" w:cs="REG"/>
          <w:sz w:val="24"/>
          <w:szCs w:val="24"/>
          <w:rtl w:val="0"/>
        </w:rPr>
        <w:t>3、《Закон о безопасности критических информационных инфраструктур Российской Федерации》</w:t>
      </w: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  <w:r>
        <w:rPr>
          <w:sz w:val="24"/>
          <w:szCs w:val="24"/>
          <w:rtl w:val="0"/>
        </w:rPr>
        <w:t>Ссылка на сайт</w:t>
      </w:r>
      <w:r>
        <w:rPr>
          <w:rFonts w:ascii="REG" w:hAnsi="REG" w:eastAsia="REG" w:cs="REG"/>
          <w:sz w:val="24"/>
          <w:szCs w:val="24"/>
          <w:rtl w:val="0"/>
        </w:rPr>
        <w:t>：</w:t>
      </w:r>
      <w:r>
        <w:fldChar w:fldCharType="begin"/>
      </w:r>
      <w:r>
        <w:instrText xml:space="preserve"> HYPERLINK "https://www.secrss.com/articles/19550" \h </w:instrText>
      </w:r>
      <w:r>
        <w:fldChar w:fldCharType="separate"/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t>https://www.secrss.com/articles/19550</w:t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fldChar w:fldCharType="end"/>
      </w: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</w:p>
    <w:p>
      <w:r>
        <w:rPr>
          <w:rFonts w:ascii="Arial Unicode MS" w:hAnsi="Arial Unicode MS" w:eastAsia="Arial Unicode MS" w:cs="Arial Unicode MS"/>
          <w:rtl w:val="0"/>
        </w:rPr>
        <w:t>4、ЗАКОН РОССИЙСКОЙ ФЕДЕРАЦИИ «О ПРАВОВОЙ ОХРАНЕ ПРОГРАММ ДЛЯ ЭЛЕКТРОННЫХ ВЫЧИСЛИТЕЛЬНЫХ МАШИН И БАЗ ДАННЫХ» ОТ 23.09.1992 Г. № 3523-1</w:t>
      </w: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  <w:r>
        <w:rPr>
          <w:sz w:val="24"/>
          <w:szCs w:val="24"/>
          <w:rtl w:val="0"/>
        </w:rPr>
        <w:t>Ссылка на сайт</w:t>
      </w:r>
      <w:r>
        <w:rPr>
          <w:rFonts w:ascii="REG" w:hAnsi="REG" w:eastAsia="REG" w:cs="REG"/>
          <w:sz w:val="24"/>
          <w:szCs w:val="24"/>
          <w:rtl w:val="0"/>
        </w:rPr>
        <w:t>：</w:t>
      </w:r>
      <w:r>
        <w:fldChar w:fldCharType="begin"/>
      </w:r>
      <w:r>
        <w:instrText xml:space="preserve"> HYPERLINK "https://wipolex.wipo.int/ru/legislation/details/7220" \h </w:instrText>
      </w:r>
      <w:r>
        <w:fldChar w:fldCharType="separate"/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t>https://wipolex.wipo.int/ru/legislation/details/7220</w:t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fldChar w:fldCharType="end"/>
      </w:r>
      <w:r>
        <w:fldChar w:fldCharType="begin"/>
      </w:r>
      <w:r>
        <w:instrText xml:space="preserve"> HYPERLINK "http://www.casip.ac.cn/website/info/lawview/364" \h </w:instrText>
      </w:r>
      <w:r>
        <w:fldChar w:fldCharType="separate"/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t>)</w:t>
      </w:r>
      <w:r>
        <w:rPr>
          <w:rFonts w:ascii="REG" w:hAnsi="REG" w:eastAsia="REG" w:cs="REG"/>
          <w:color w:val="1155CC"/>
          <w:sz w:val="24"/>
          <w:szCs w:val="24"/>
          <w:u w:val="single"/>
          <w:rtl w:val="0"/>
        </w:rPr>
        <w:fldChar w:fldCharType="end"/>
      </w: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</w:p>
    <w:p>
      <w:pPr>
        <w:widowControl w:val="0"/>
        <w:spacing w:line="360" w:lineRule="auto"/>
        <w:rPr>
          <w:rFonts w:ascii="REG" w:hAnsi="REG" w:eastAsia="REG" w:cs="REG"/>
          <w:sz w:val="24"/>
          <w:szCs w:val="24"/>
        </w:rPr>
      </w:pPr>
    </w:p>
    <w:p/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REG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133550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zh-CN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9">
    <w:name w:val="Title"/>
    <w:basedOn w:val="1"/>
    <w:next w:val="1"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122</Words>
  <Characters>553</Characters>
  <TotalTime>0</TotalTime>
  <ScaleCrop>false</ScaleCrop>
  <LinksUpToDate>false</LinksUpToDate>
  <CharactersWithSpaces>612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2022-09-28T12:06:36Z</dcterms:created>
  <dc:creator>MIKE0711</dc:creator>
  <cp:lastModifiedBy>皇阿玛</cp:lastModifiedBy>
  <dcterms:modified xsi:type="dcterms:W3CDTF">2022-09-28T12:06:48Z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439AE632AF63408AB21F53AFB9C13FB4</vt:lpwstr>
  </property>
</Properties>
</file>